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22, 2025</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29"/>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23, 2025, OPAL Fuels Inc. (the “Company”) issued a press release announcing that its ultimate controlling shareholder, Fortistar LLC (“Fortistar”), through its subsidiary OPAL Holdco LLC, has exchanged 50 million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has no effect on the economic interest in the Company held by Fortistar. A copy of the press release is attached hereto as Exhibit 99.1.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5260" w:type="dxa"/>
            <w:vAlign w:val="bottom"/>
            <w:tcBorders>
              <w:bottom w:val="single" w:sz="8" w:color="auto"/>
            </w:tcBorders>
          </w:tcPr>
          <w:p>
            <w:pPr>
              <w:spacing w:after="0"/>
              <w:rPr>
                <w:sz w:val="3"/>
                <w:szCs w:val="3"/>
                <w:color w:val="auto"/>
              </w:rPr>
            </w:pPr>
          </w:p>
        </w:tc>
        <w:tc>
          <w:tcPr>
            <w:tcW w:w="1100" w:type="dxa"/>
            <w:vAlign w:val="bottom"/>
          </w:tcPr>
          <w:p>
            <w:pPr>
              <w:spacing w:after="0"/>
              <w:rPr>
                <w:sz w:val="3"/>
                <w:szCs w:val="3"/>
                <w:color w:val="auto"/>
              </w:rPr>
            </w:pPr>
          </w:p>
        </w:tc>
      </w:tr>
      <w:tr>
        <w:trPr>
          <w:trHeight w:val="196"/>
        </w:trPr>
        <w:tc>
          <w:tcPr>
            <w:tcW w:w="2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April 23, 2025</w:t>
            </w:r>
          </w:p>
        </w:tc>
        <w:tc>
          <w:tcPr>
            <w:tcW w:w="6360" w:type="dxa"/>
            <w:vAlign w:val="bottom"/>
            <w:gridSpan w:val="2"/>
          </w:tcPr>
          <w:p>
            <w:pPr>
              <w:spacing w:after="0"/>
              <w:rPr>
                <w:sz w:val="17"/>
                <w:szCs w:val="17"/>
                <w:color w:val="auto"/>
              </w:rPr>
            </w:pPr>
          </w:p>
        </w:tc>
      </w:tr>
      <w:tr>
        <w:trPr>
          <w:trHeight w:val="30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748"/>
        </w:trPr>
        <w:tc>
          <w:tcPr>
            <w:tcW w:w="2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Arial" w:cs="Arial" w:eastAsia="Arial" w:hAnsi="Arial"/>
          <w:sz w:val="20"/>
          <w:szCs w:val="20"/>
          <w:color w:val="auto"/>
        </w:rPr>
        <w:t>April 22, 2025</w:t>
      </w:r>
    </w:p>
    <w:p>
      <w:pPr>
        <w:spacing w:after="0" w:line="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1808480"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3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9"/>
          <w:szCs w:val="29"/>
          <w:b w:val="1"/>
          <w:bCs w:val="1"/>
          <w:color w:val="auto"/>
        </w:rPr>
        <w:t>OPAL Fuels Announces Exchange of High-Voting Stock for Low-Voting Stock by Controlling Stockholder</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WHITE PLAINS, N.Y. – (April 23, 2025) – </w:t>
      </w:r>
      <w:r>
        <w:rPr>
          <w:rFonts w:ascii="Times New Roman" w:cs="Times New Roman" w:eastAsia="Times New Roman" w:hAnsi="Times New Roman"/>
          <w:sz w:val="22"/>
          <w:szCs w:val="22"/>
          <w:u w:val="single" w:color="auto"/>
          <w:color w:val="auto"/>
        </w:rPr>
        <w:t>OPAL Fuels Inc.</w:t>
      </w:r>
      <w:r>
        <w:rPr>
          <w:rFonts w:ascii="Times New Roman" w:cs="Times New Roman" w:eastAsia="Times New Roman" w:hAnsi="Times New Roman"/>
          <w:sz w:val="22"/>
          <w:szCs w:val="22"/>
          <w:color w:val="auto"/>
        </w:rPr>
        <w:t xml:space="preserve"> (Nasdaq: OPAL), announced that its ultimate controlling shareholder, Fortistar LLC (“Fortistar”), has exchanged 50.0 million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has no effect on the economic interest in the Company held by Fortistar.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-828675</wp:posOffset>
            </wp:positionV>
            <wp:extent cx="3411855"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11855" cy="146050"/>
                    </a:xfrm>
                    <a:prstGeom prst="rect">
                      <a:avLst/>
                    </a:prstGeom>
                    <a:noFill/>
                  </pic:spPr>
                </pic:pic>
              </a:graphicData>
            </a:graphic>
          </wp:anchor>
        </w:drawing>
      </w:r>
    </w:p>
    <w:p>
      <w:pPr>
        <w:spacing w:after="0" w:line="2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“With today’s announcement Fortistar has now converted over 120 million of its Class D shares in aggregate, further reducing the voting control commensurate with those shares. OPAL Fuels anticipates that this will help facilitate the inclusion of the Company’s publicly traded Class A common stock in certain stock market indices, on which many broad-based mutual funds and exchange-trade index funds are based,” said Mark Comora, the Company’s Chairman.</w:t>
      </w:r>
    </w:p>
    <w:p>
      <w:pPr>
        <w:spacing w:after="0" w:line="2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Note that the Company cannot ensure that the Company’s Class A common stock will be included in any stock market indices as a result of this exchange, which is out of the Company’s control, or that, if its stock is included, that it will have any effect on the price per share of the Company’s Class A common stock.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spacing w:after="0" w:line="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u w:val="single" w:color="auto"/>
          <w:color w:val="0563C1"/>
        </w:rPr>
        <w:t>OPAL Fuels Inc.</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(Nasdaq: OPAL) is a leader in the capture and conversion of biogas into low carbon intensity RNG and</w:t>
      </w:r>
      <w:r>
        <w:rPr>
          <w:rFonts w:ascii="Times New Roman" w:cs="Times New Roman" w:eastAsia="Times New Roman" w:hAnsi="Times New Roman"/>
          <w:sz w:val="21"/>
          <w:szCs w:val="21"/>
          <w:color w:val="0563C1"/>
        </w:rPr>
        <w:t xml:space="preserve"> </w:t>
      </w:r>
      <w:r>
        <w:rPr>
          <w:rFonts w:ascii="Times New Roman" w:cs="Times New Roman" w:eastAsia="Times New Roman" w:hAnsi="Times New Roman"/>
          <w:sz w:val="21"/>
          <w:szCs w:val="21"/>
          <w:color w:val="000000"/>
        </w:rPr>
        <w:t xml:space="preserve">renewable electricity. OPAL Fuels is also a leader in the marketing and distribution of RNG to heavy duty trucking and other hard to de-carbonize industrial sectors. For additional information, and to learn more about OPAL Fuels and how it is leading the effort to capture North America’s naturally occurring methane and decarbonize the economy, please visit </w:t>
      </w:r>
      <w:r>
        <w:rPr>
          <w:rFonts w:ascii="Times New Roman" w:cs="Times New Roman" w:eastAsia="Times New Roman" w:hAnsi="Times New Roman"/>
          <w:sz w:val="21"/>
          <w:szCs w:val="21"/>
          <w:u w:val="single" w:color="auto"/>
          <w:color w:val="0563C1"/>
        </w:rPr>
        <w:t>www.opalfuels.com</w:t>
      </w:r>
      <w:r>
        <w:rPr>
          <w:rFonts w:ascii="Times New Roman" w:cs="Times New Roman" w:eastAsia="Times New Roman" w:hAnsi="Times New Roman"/>
          <w:sz w:val="21"/>
          <w:szCs w:val="21"/>
          <w:color w:val="000000"/>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highlight w:val="white"/>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Forward-Looking Statements</w:t>
      </w:r>
    </w:p>
    <w:p>
      <w:pPr>
        <w:spacing w:after="0" w:line="1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1"/>
          <w:szCs w:val="21"/>
          <w:color w:val="auto"/>
          <w:highlight w:val="white"/>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1808480"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highlight w:val="white"/>
        </w:rPr>
        <w:t>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highlight w:val="white"/>
        </w:rPr>
        <w:t>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and quarterly reports on Form 10-Q,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Disclaimer</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highlight w:val="white"/>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Investors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 and Corporate Development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914-705-4001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investors@opalfuels.com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Harrison Feuer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Senior Director, Communications &amp; Public Policy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 (914) 421-5312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hfeuer@opalfuels.com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ICR,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OPALFuelsPR@icrinc.com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2025-04-23T15:41:24Z</dcterms:created>
  <dcterms:modified xsi:type="dcterms:W3CDTF">2025-04-23T15:41:24Z</dcterms:modified>
</cp:coreProperties>
</file>