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920"/>
        <w:spacing w:after="0"/>
        <w:rPr>
          <w:sz w:val="20"/>
          <w:szCs w:val="20"/>
          <w:color w:val="auto"/>
        </w:rPr>
      </w:pPr>
      <w:r>
        <w:rPr>
          <w:rFonts w:ascii="Times New Roman" w:cs="Times New Roman" w:eastAsia="Times New Roman" w:hAnsi="Times New Roman"/>
          <w:sz w:val="17"/>
          <w:szCs w:val="17"/>
          <w:b w:val="1"/>
          <w:bCs w:val="1"/>
          <w:color w:val="auto"/>
        </w:rPr>
        <w:t>Filed by ArcLight Clean Transition Corp. II pursuant to</w:t>
      </w:r>
    </w:p>
    <w:p>
      <w:pPr>
        <w:spacing w:after="0" w:line="43"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Rule 425 under the Securities Act of 1933</w:t>
      </w:r>
    </w:p>
    <w:p>
      <w:pPr>
        <w:spacing w:after="0" w:line="9"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80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ArcLight Clean Transition Corp. II</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142875</wp:posOffset>
            </wp:positionV>
            <wp:extent cx="1739900"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9900" cy="45402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142875</wp:posOffset>
            </wp:positionV>
            <wp:extent cx="1465580"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558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ArcLight Clean Transition Corp. II and OPAL Fuels Announce Effectiveness of Registration Statement and the July 15 Special Meeting of Shareholders to Approve Business Combination</w:t>
      </w:r>
    </w:p>
    <w:p>
      <w:pPr>
        <w:spacing w:after="0" w:line="15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BOSTON &amp; WHITE PLAINS, N.Y. – (June 28, 2022) – ArcLight Clean Transition Corp. II (Nasdaq: ACTD) (“ArcLight”), a publicly-traded special purpose acquisition company, announced today that ArcLight’s registration statement on Form S-4 has been declared effective by the U.S. Securities and Exchange Commission (“SEC”) relating to the previously announced business combination (the “Business Combination”) with OPAL Fuels LLC (“OPAL Fuels”), a vertically integrated producer and distributor of renewable natural gas (RNG).</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ArcLight will mail the definitive proxy statement/prospectus (the “Proxy Statement”) to shareholders of record as of the close of business on June 1, 2022 (the “Record Date”). The Proxy Statement contains a notice and voting instruction form and a proxy card, relating to ArcLight’s extraordinary general meeting (the “Special Meeting”).</w:t>
      </w:r>
    </w:p>
    <w:p>
      <w:pPr>
        <w:spacing w:after="0" w:line="17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Special Meeting to approve the pending Business Combination is scheduled to be held on July 15, 2022, at 9:00 a.m. Eastern Time. The Special Meeting will be held in virtual format and physically at the offices of Kirkland &amp; Ellis LLP located at 609 Main Street, Houston, Texas 77002. The Special Meeting can be accessed via live webcast at https://www.cstproxy.com/actcii/2022. If the proposals at the Special Meeting are approved, the parties anticipate that the Business Combination will close and trading of the combined entity will commence on the Nasdaq under the new ticker symbol “OPAL” shortly thereafter, subject to the satisfaction or waiver, as applicable, of all other closing conditions.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Every shareholder’s vote is important, regardless of the number of shares held. Accordingly, ArcLight requests that each shareholder complete, sign, date and return a proxy card (online or by mail) as soon as possible and by no later than 11:59 p.m. Eastern Time on July 14, 2022, to ensure that the shareholder’s shares will be represented at the Special Meeting. Shareholders who hold shares in “street name” (i.e., those shareholders whose shares are held of record by a broker, bank, or other nominee) should contact their broker, bank, or nominee to ensure that their shares are voted.</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individual ArcLight shareholder does not receive the Proxy Statement, such shareholder should (i) confirm his or her Proxy Statement’s status with his or her broker or (ii) contact Morrow Sodali LLC, ArcLight’s proxy solicitor, for assistance via e-mail at ACTD.info@investor.morrowsodali.com or toll-free call at (800) 662-5200. Banks and brokers can place a collect call to Morrow Sodali at (203) 658-9400.</w:t>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About OPAL Fuels LLC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OPAL Fuels LLC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costs for fleet owners. OPAL Fuels captures harmful methane emissions at the source and recycles the trapped energy into a commercially viable, lower-cost alternative to diesel fuel. OPAL Fuels also develops, constructs, and services RNG and hydrogen fueling stations. As a producer and distributor of carbon-reducing fuel for heavy-duty truck fleets for more than a decade, the company delivers best-in-class, complete renewable solutions to customers and production partners. To learn more about OPAL Fuels and how it is leading the effort to capture North America’s harmful methane emissions and decarbonize the transportation industry, please visit www.opalfuels.com and follow the company on LinkedIn and Twitter at @OPALFuels.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ArcLight Clean Transition Corp. II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ArcLight, led by Chairman Daniel Revers and President and Chief Executive Officer Jake Erhard, is a special purpose acquisition company formed for the purpose of effecting a capital stock exchange, asset acquisition, share purchase, reorganization, or similar business combination with one or more businesses focused on opportunities created by the accelerating transition toward sustainable use of energy and natural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w:t>
      </w:r>
      <w:r>
        <w:rPr>
          <w:rFonts w:ascii="Times New Roman" w:cs="Times New Roman" w:eastAsia="Times New Roman" w:hAnsi="Times New Roman"/>
          <w:sz w:val="12"/>
          <w:szCs w:val="12"/>
          <w:b w:val="1"/>
          <w:bCs w:val="1"/>
          <w:color w:val="auto"/>
        </w:rPr>
        <w:t>ortistar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1993, F</w:t>
      </w:r>
      <w:r>
        <w:rPr>
          <w:rFonts w:ascii="Times New Roman" w:cs="Times New Roman" w:eastAsia="Times New Roman" w:hAnsi="Times New Roman"/>
          <w:sz w:val="12"/>
          <w:szCs w:val="12"/>
          <w:color w:val="auto"/>
        </w:rPr>
        <w:t>ortistar</w:t>
      </w:r>
      <w:r>
        <w:rPr>
          <w:rFonts w:ascii="Times New Roman" w:cs="Times New Roman" w:eastAsia="Times New Roman" w:hAnsi="Times New Roman"/>
          <w:sz w:val="18"/>
          <w:szCs w:val="18"/>
          <w:color w:val="auto"/>
        </w:rPr>
        <w:t xml:space="preserve"> is a privately-owned investment firm that provides capital to build, grow and manage companies that address complex sustainability challenges. F</w:t>
      </w:r>
      <w:r>
        <w:rPr>
          <w:rFonts w:ascii="Times New Roman" w:cs="Times New Roman" w:eastAsia="Times New Roman" w:hAnsi="Times New Roman"/>
          <w:sz w:val="12"/>
          <w:szCs w:val="12"/>
          <w:color w:val="auto"/>
        </w:rPr>
        <w:t>ortistar</w:t>
      </w:r>
      <w:r>
        <w:rPr>
          <w:rFonts w:ascii="Times New Roman" w:cs="Times New Roman" w:eastAsia="Times New Roman" w:hAnsi="Times New Roman"/>
          <w:sz w:val="18"/>
          <w:szCs w:val="18"/>
          <w:color w:val="auto"/>
        </w:rPr>
        <w:t xml:space="preserve"> utilizes its capital, flexibility, and operating expertise to grow high-performing assets, first in independent power projects and now into other areas that support decarbonization. For more information about F</w:t>
      </w:r>
      <w:r>
        <w:rPr>
          <w:rFonts w:ascii="Times New Roman" w:cs="Times New Roman" w:eastAsia="Times New Roman" w:hAnsi="Times New Roman"/>
          <w:sz w:val="12"/>
          <w:szCs w:val="12"/>
          <w:color w:val="auto"/>
        </w:rPr>
        <w:t>ortistar</w:t>
      </w:r>
      <w:r>
        <w:rPr>
          <w:rFonts w:ascii="Times New Roman" w:cs="Times New Roman" w:eastAsia="Times New Roman" w:hAnsi="Times New Roman"/>
          <w:sz w:val="18"/>
          <w:szCs w:val="18"/>
          <w:color w:val="auto"/>
        </w:rPr>
        <w:t xml:space="preserve"> or its portfolio companies, please visit: www.fortistar.com and follow the company on LinkedIn.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ArcLight has filed with the SEC a Registration Statement on Form S-4 (as amended, the “Registration Statement”), which includes the Proxy Statement, in connection with the Business Combination. ArcLight will mail the Proxy Statement and other relevant documents to shareholders of ArcLight as of the Record Date. ArcLight’s shareholders and other interested persons are advised to read, the preliminary proxy statement/prospectus, and amendments thereto, and, when available, the Proxy Statement in connection with ArcLight’s solicitation of proxies for its shareholders’ meeting to be held to approve the Business Combination because the Proxy Statement contains important information about ArcLight, OPAL Fuels and the Business Combination. Shareholders will also be able to obtain copies of the Registration Statement, without charge, at the SEC’s website at www.sec.gov. In addition, the documents filed by ArcLight may be obtained free of charge from ArcLight at https://www.arclightclean.com or by directing a request to: ArcLight Clean Transition Corp. II, 200 Clarendon Street, 55th Floor, Boston, MA 02116.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ArcLight, OPAL Fuels and their respective directors, executive officers, other members of management and employees, under SEC rules, may be deemed to be participants in the solicitation of proxies of ArcLight’s shareholders in connection with the Business Combination. </w:t>
      </w:r>
      <w:r>
        <w:rPr>
          <w:rFonts w:ascii="Times New Roman" w:cs="Times New Roman" w:eastAsia="Times New Roman" w:hAnsi="Times New Roman"/>
          <w:sz w:val="18"/>
          <w:szCs w:val="18"/>
          <w:color w:val="auto"/>
        </w:rPr>
        <w:t>Investors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 may obtain more detailed information regarding the names and interests in the Business Combination of ArcLight’s directors and officers, and OPAL Fuels’ directors and executive officers, in ArcLight’s filings with the SEC, including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5212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212080"/>
                    </a:xfrm>
                    <a:prstGeom prst="rect">
                      <a:avLst/>
                    </a:prstGeom>
                    <a:noFill/>
                  </pic:spPr>
                </pic:pic>
              </a:graphicData>
            </a:graphic>
          </wp:anchor>
        </w:drawing>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are statements that are not historical facts and generally relate to future events or ArcLight’s or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the Registration Statement and other filings with the Securities and Exchange Commission (SEC), as well as (1) the inability to complete the proposed transaction; (2) factors associated with companies, such as OPAL Fuels,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 expectations with respect thereto or any change in events, conditions or circumstances on which any statement is based.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OPAL Fuels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Stewart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Public Relations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914-421-5336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jstewart@opalfuels.com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OPALFuelsPR@icrinc.com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OPALFuelsIR@icrinc.com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ArcLight Clean Transition Corp.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Marco Gatti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617-531-6300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investor.relations@arclightclean.com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2022-06-28T06:44:51Z</dcterms:created>
  <dcterms:modified xsi:type="dcterms:W3CDTF">2022-06-28T06:44:51Z</dcterms:modified>
</cp:coreProperties>
</file>