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97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9740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538"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Revers Daniel R</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100"/>
              <w:spacing w:after="0"/>
              <w:rPr>
                <w:sz w:val="20"/>
                <w:szCs w:val="20"/>
                <w:color w:val="auto"/>
              </w:rPr>
            </w:pPr>
            <w:r>
              <w:rPr>
                <w:rFonts w:ascii="Arial" w:cs="Arial" w:eastAsia="Arial" w:hAnsi="Arial"/>
                <w:sz w:val="14"/>
                <w:szCs w:val="14"/>
                <w:color w:val="auto"/>
              </w:rPr>
              <w:t>(First)</w:t>
            </w:r>
          </w:p>
        </w:tc>
        <w:tc>
          <w:tcPr>
            <w:tcW w:w="1580" w:type="dxa"/>
            <w:vAlign w:val="bottom"/>
          </w:tcPr>
          <w:p>
            <w:pPr>
              <w:ind w:left="4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0000FF"/>
              </w:rPr>
              <w:t>200 CLARENDON ST,</w:t>
            </w:r>
          </w:p>
        </w:tc>
        <w:tc>
          <w:tcPr>
            <w:tcW w:w="15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55TH FLOOR</w:t>
            </w: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7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BOSTON</w:t>
            </w:r>
          </w:p>
        </w:tc>
        <w:tc>
          <w:tcPr>
            <w:tcW w:w="920" w:type="dxa"/>
            <w:vAlign w:val="bottom"/>
          </w:tcPr>
          <w:p>
            <w:pPr>
              <w:ind w:left="100"/>
              <w:spacing w:after="0"/>
              <w:rPr>
                <w:sz w:val="20"/>
                <w:szCs w:val="20"/>
                <w:color w:val="auto"/>
              </w:rPr>
            </w:pPr>
            <w:r>
              <w:rPr>
                <w:rFonts w:ascii="Arial" w:cs="Arial" w:eastAsia="Arial" w:hAnsi="Arial"/>
                <w:sz w:val="18"/>
                <w:szCs w:val="18"/>
                <w:color w:val="0000FF"/>
              </w:rPr>
              <w:t>MA</w:t>
            </w:r>
          </w:p>
        </w:tc>
        <w:tc>
          <w:tcPr>
            <w:tcW w:w="1580" w:type="dxa"/>
            <w:vAlign w:val="bottom"/>
          </w:tcPr>
          <w:p>
            <w:pPr>
              <w:ind w:left="40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00"/>
              <w:spacing w:after="0"/>
              <w:rPr>
                <w:sz w:val="20"/>
                <w:szCs w:val="20"/>
                <w:color w:val="auto"/>
              </w:rPr>
            </w:pPr>
            <w:r>
              <w:rPr>
                <w:rFonts w:ascii="Arial" w:cs="Arial" w:eastAsia="Arial" w:hAnsi="Arial"/>
                <w:sz w:val="14"/>
                <w:szCs w:val="14"/>
                <w:color w:val="auto"/>
              </w:rPr>
              <w:t>(State)</w:t>
            </w:r>
          </w:p>
        </w:tc>
        <w:tc>
          <w:tcPr>
            <w:tcW w:w="1580" w:type="dxa"/>
            <w:vAlign w:val="bottom"/>
          </w:tcPr>
          <w:p>
            <w:pPr>
              <w:ind w:left="4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OPAL Fuels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OPAL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520" w:type="dxa"/>
            <w:vAlign w:val="bottom"/>
            <w:gridSpan w:val="3"/>
          </w:tcPr>
          <w:p>
            <w:pPr>
              <w:ind w:left="80"/>
              <w:spacing w:after="0"/>
              <w:rPr>
                <w:sz w:val="20"/>
                <w:szCs w:val="20"/>
                <w:color w:val="auto"/>
              </w:rPr>
            </w:pPr>
            <w:r>
              <w:rPr>
                <w:rFonts w:ascii="Arial" w:cs="Arial" w:eastAsia="Arial" w:hAnsi="Arial"/>
                <w:sz w:val="18"/>
                <w:szCs w:val="18"/>
                <w:color w:val="0000FF"/>
              </w:rPr>
              <w:t>06/08/2023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538"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2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6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2,308,310</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tcBorders>
              <w:top w:val="single" w:sz="8" w:color="2C2C2C"/>
              <w:bottom w:val="single" w:sz="8" w:color="2C2C2C"/>
            </w:tcBorders>
            <w:gridSpan w:val="2"/>
          </w:tcPr>
          <w:p>
            <w:pPr>
              <w:ind w:left="500"/>
              <w:spacing w:after="0"/>
              <w:rPr>
                <w:sz w:val="20"/>
                <w:szCs w:val="20"/>
                <w:color w:val="auto"/>
              </w:rPr>
            </w:pPr>
            <w:r>
              <w:rPr>
                <w:rFonts w:ascii="Arial" w:cs="Arial" w:eastAsia="Arial" w:hAnsi="Arial"/>
                <w:sz w:val="18"/>
                <w:szCs w:val="18"/>
                <w:color w:val="0000FF"/>
              </w:rPr>
              <w:t>06/08/2023</w:t>
            </w: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jc w:val="center"/>
              <w:ind w:right="26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8"/>
                <w:szCs w:val="18"/>
                <w:color w:val="0000FF"/>
              </w:rPr>
              <w:t>7,274</w:t>
            </w:r>
          </w:p>
        </w:tc>
        <w:tc>
          <w:tcPr>
            <w:tcW w:w="44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540" w:type="dxa"/>
            <w:vAlign w:val="bottom"/>
            <w:tcBorders>
              <w:top w:val="single" w:sz="8" w:color="2C2C2C"/>
              <w:bottom w:val="single" w:sz="8" w:color="2C2C2C"/>
            </w:tcBorders>
          </w:tcPr>
          <w:p>
            <w:pPr>
              <w:jc w:val="right"/>
              <w:ind w:right="40"/>
              <w:spacing w:after="0"/>
              <w:rPr>
                <w:sz w:val="20"/>
                <w:szCs w:val="20"/>
                <w:color w:val="auto"/>
              </w:rPr>
            </w:pPr>
            <w:r>
              <w:rPr>
                <w:rFonts w:ascii="Arial" w:cs="Arial" w:eastAsia="Arial" w:hAnsi="Arial"/>
                <w:sz w:val="11"/>
                <w:szCs w:val="11"/>
                <w:color w:val="008000"/>
              </w:rPr>
              <w:t>(2)</w:t>
            </w: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1,316,388</w:t>
            </w:r>
          </w:p>
        </w:tc>
        <w:tc>
          <w:tcPr>
            <w:tcW w:w="840" w:type="dxa"/>
            <w:vAlign w:val="bottom"/>
            <w:tcBorders>
              <w:top w:val="single" w:sz="8" w:color="2C2C2C"/>
              <w:bottom w:val="single" w:sz="8" w:color="2C2C2C"/>
            </w:tcBorders>
            <w:gridSpan w:val="2"/>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2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06/08/2023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vMerge w:val="restart"/>
          </w:tcPr>
          <w:p>
            <w:pPr>
              <w:jc w:val="center"/>
              <w:ind w:right="26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(4)</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0000FF"/>
              </w:rPr>
              <w:t>4,402</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540" w:type="dxa"/>
            <w:vAlign w:val="bottom"/>
            <w:vMerge w:val="restart"/>
          </w:tcPr>
          <w:p>
            <w:pPr>
              <w:jc w:val="right"/>
              <w:ind w:right="40"/>
              <w:spacing w:after="0"/>
              <w:rPr>
                <w:sz w:val="20"/>
                <w:szCs w:val="20"/>
                <w:color w:val="auto"/>
              </w:rPr>
            </w:pPr>
            <w:r>
              <w:rPr>
                <w:rFonts w:ascii="Arial" w:cs="Arial" w:eastAsia="Arial" w:hAnsi="Arial"/>
                <w:sz w:val="11"/>
                <w:szCs w:val="11"/>
                <w:color w:val="008000"/>
              </w:rPr>
              <w:t>(4)</w:t>
            </w: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487,776</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(6)</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2"/>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60" w:type="dxa"/>
            <w:vAlign w:val="bottom"/>
            <w:gridSpan w:val="10"/>
          </w:tcPr>
          <w:p>
            <w:pPr>
              <w:jc w:val="center"/>
              <w:ind w:right="18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2,308,310 shares of Class A common stock, par value $0.0001 per share ("Class A common stock"), of the Issuer are held directly by ArcLight CTC Holdings II, L.P., a Delaware limited partnership (the "Sponsor"). Daniel R. Revers has voting and investment discretion with respect to the securities held by the Sponsor, and thus may be deemed to have beneficial ownership of such securities. Mr. Revers expressly disclaims any such beneficial ownership of such securities, except to the extent of his individual pecuniary interest therein.</w:t>
      </w:r>
    </w:p>
    <w:p>
      <w:pPr>
        <w:spacing w:after="0" w:line="3" w:lineRule="exact"/>
        <w:rPr>
          <w:rFonts w:ascii="Arial" w:cs="Arial" w:eastAsia="Arial" w:hAnsi="Arial"/>
          <w:sz w:val="12"/>
          <w:szCs w:val="12"/>
          <w:color w:val="008000"/>
        </w:rPr>
      </w:pPr>
    </w:p>
    <w:p>
      <w:pPr>
        <w:ind w:left="40" w:right="160" w:firstLine="9"/>
        <w:spacing w:after="0" w:line="269"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price is a volume weighted average price ("VWAP"). The reported securities were sold in open market transactions at prices ranging from $6.23 to $6.31, inclusive. The reporting person undertakes to provide to the SEC, the Issuer or any stockholder of the Issuer, upon request, the relevant amount of shares sold to the market at each price within the ranges set forth in footnotes (2) and</w:t>
      </w:r>
    </w:p>
    <w:p>
      <w:pPr>
        <w:ind w:left="40"/>
        <w:spacing w:after="0"/>
        <w:rPr>
          <w:rFonts w:ascii="Arial" w:cs="Arial" w:eastAsia="Arial" w:hAnsi="Arial"/>
          <w:sz w:val="12"/>
          <w:szCs w:val="12"/>
          <w:color w:val="008000"/>
        </w:rPr>
      </w:pPr>
      <w:r>
        <w:rPr>
          <w:rFonts w:ascii="Arial" w:cs="Arial" w:eastAsia="Arial" w:hAnsi="Arial"/>
          <w:sz w:val="14"/>
          <w:szCs w:val="14"/>
          <w:color w:val="008000"/>
        </w:rPr>
        <w:t>(4) of this Form 4.</w:t>
      </w:r>
    </w:p>
    <w:p>
      <w:pPr>
        <w:spacing w:after="0" w:line="29"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include 1,316,388 shares which were previously reported as indirectly held but were received in a distribution by the Sponsor on April 27, 2023.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is a VWAP. The reported securities were sold in open market transactions at prices ranging from $6.23 and $6.29, inclusive.</w:t>
      </w:r>
    </w:p>
    <w:p>
      <w:pPr>
        <w:spacing w:after="0" w:line="41" w:lineRule="exact"/>
        <w:rPr>
          <w:rFonts w:ascii="Arial" w:cs="Arial" w:eastAsia="Arial" w:hAnsi="Arial"/>
          <w:sz w:val="14"/>
          <w:szCs w:val="14"/>
          <w:color w:val="008000"/>
        </w:rPr>
      </w:pPr>
    </w:p>
    <w:p>
      <w:pPr>
        <w:ind w:left="40" w:right="24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securities were sold by Revers Special Ops Holdings, LLC, a Delaware limited liability company ("Special Ops Holdings"). After giving effect to such transaction, the reported securities consists of (i) 331,235 shares of Class A common stock held directly by ACHP B, L.P., a Delaware limited partnership ("ACHP B"), (ii) 69,572 shares of Class A common stock held directly by ACTC Holdings GP II, LLC, a Delaware limited liability company and general partner of the Sponsor ("ACTC GP"), and (iii) 86,969 shares of Class A common stock held directly by Special Ops Holdings.</w:t>
      </w:r>
    </w:p>
    <w:p>
      <w:pPr>
        <w:spacing w:after="0" w:line="31" w:lineRule="exact"/>
        <w:rPr>
          <w:rFonts w:ascii="Arial" w:cs="Arial" w:eastAsia="Arial" w:hAnsi="Arial"/>
          <w:sz w:val="14"/>
          <w:szCs w:val="14"/>
          <w:color w:val="008000"/>
        </w:rPr>
      </w:pPr>
    </w:p>
    <w:p>
      <w:pPr>
        <w:ind w:left="40" w:right="3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(continued from footnote 5) Mr. Revers has voting and investment discretion with respect to the securities held by ACHP B, ACTC GP and Special Ops Holdings, and thus may be deemed to have beneficial ownership of such securities. Mr. Revers expressly disclaims beneficial ownership of such securities except to the extent of his pecuniary interest therein.</w:t>
      </w:r>
    </w:p>
    <w:tbl>
      <w:tblPr>
        <w:tblLayout w:type="fixed"/>
        <w:tblInd w:w="6580" w:type="dxa"/>
        <w:tblCellMar>
          <w:top w:w="0" w:type="dxa"/>
          <w:left w:w="0" w:type="dxa"/>
          <w:bottom w:w="0" w:type="dxa"/>
          <w:right w:w="0" w:type="dxa"/>
        </w:tblCellMar>
      </w:tblPr>
      <w:tr>
        <w:trPr>
          <w:trHeight w:val="199"/>
        </w:trPr>
        <w:tc>
          <w:tcPr>
            <w:tcW w:w="2080" w:type="dxa"/>
            <w:vAlign w:val="bottom"/>
            <w:gridSpan w:val="2"/>
          </w:tcPr>
          <w:p>
            <w:pPr>
              <w:spacing w:after="0" w:line="200" w:lineRule="exact"/>
              <w:rPr>
                <w:sz w:val="20"/>
                <w:szCs w:val="20"/>
                <w:color w:val="auto"/>
              </w:rPr>
            </w:pPr>
            <w:r>
              <w:rPr>
                <w:rFonts w:ascii="Arial" w:cs="Arial" w:eastAsia="Arial" w:hAnsi="Arial"/>
                <w:sz w:val="18"/>
                <w:szCs w:val="18"/>
                <w:color w:val="0000FF"/>
              </w:rPr>
              <w:t>By: /s/ Daniel R. Revers</w:t>
            </w:r>
          </w:p>
        </w:tc>
        <w:tc>
          <w:tcPr>
            <w:tcW w:w="920" w:type="dxa"/>
            <w:vAlign w:val="bottom"/>
            <w:gridSpan w:val="2"/>
          </w:tcPr>
          <w:p>
            <w:pPr>
              <w:ind w:left="120"/>
              <w:spacing w:after="0" w:line="200" w:lineRule="exact"/>
              <w:rPr>
                <w:sz w:val="20"/>
                <w:szCs w:val="20"/>
                <w:color w:val="auto"/>
              </w:rPr>
            </w:pPr>
            <w:r>
              <w:rPr>
                <w:rFonts w:ascii="Arial" w:cs="Arial" w:eastAsia="Arial" w:hAnsi="Arial"/>
                <w:sz w:val="18"/>
                <w:szCs w:val="18"/>
                <w:color w:val="0000FF"/>
                <w:w w:val="86"/>
              </w:rPr>
              <w:t>06/12/2023</w:t>
            </w:r>
          </w:p>
        </w:tc>
      </w:tr>
      <w:tr>
        <w:trPr>
          <w:trHeight w:val="20"/>
        </w:trPr>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5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2023-06-12T15:28:44Z</dcterms:created>
  <dcterms:modified xsi:type="dcterms:W3CDTF">2023-06-12T15:28:44Z</dcterms:modified>
</cp:coreProperties>
</file>