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5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68347P103</w:t>
            </w: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8"/>
                <w:szCs w:val="18"/>
                <w:color w:val="auto"/>
                <w:w w:val="95"/>
              </w:rPr>
              <w:t>Meteora Capital, LLC</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320" w:type="dxa"/>
            <w:vAlign w:val="bottom"/>
          </w:tcPr>
          <w:p>
            <w:pPr>
              <w:spacing w:after="0"/>
              <w:rPr>
                <w:sz w:val="18"/>
                <w:szCs w:val="18"/>
                <w:color w:val="auto"/>
              </w:rPr>
            </w:pPr>
          </w:p>
        </w:tc>
        <w:tc>
          <w:tcPr>
            <w:tcW w:w="5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320" w:type="dxa"/>
            <w:vAlign w:val="bottom"/>
          </w:tcPr>
          <w:p>
            <w:pPr>
              <w:spacing w:after="0"/>
              <w:rPr>
                <w:sz w:val="17"/>
                <w:szCs w:val="17"/>
                <w:color w:val="auto"/>
              </w:rPr>
            </w:pPr>
          </w:p>
        </w:tc>
        <w:tc>
          <w:tcPr>
            <w:tcW w:w="5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Vik Mittal</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OPAL Fuels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One North Lexington Avenue, Suite 1450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White Plains, New York 10601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800"/>
        <w:spacing w:after="0" w:line="342" w:lineRule="auto"/>
        <w:tabs>
          <w:tab w:leader="none" w:pos="1019" w:val="left"/>
        </w:tabs>
        <w:numPr>
          <w:ilvl w:val="0"/>
          <w:numId w:val="2"/>
        </w:numPr>
        <w:rPr>
          <w:rFonts w:ascii="Arial" w:cs="Arial" w:eastAsia="Arial" w:hAnsi="Arial"/>
          <w:sz w:val="16"/>
          <w:szCs w:val="16"/>
          <w:color w:val="auto"/>
        </w:rPr>
      </w:pPr>
      <w:r>
        <w:rPr>
          <w:rFonts w:ascii="Arial" w:cs="Arial" w:eastAsia="Arial" w:hAnsi="Arial"/>
          <w:sz w:val="16"/>
          <w:szCs w:val="16"/>
          <w:color w:val="auto"/>
        </w:rPr>
        <w:t>Meteora Capital, LLC, a Delaware limited liability company (“Meteora Capital”) with respect to the common stock (as defined in Item 2(d)) held by certain funds and managed accounts to which Meteora Capital serves as investment manager (collectively, the “Meteora Funds”); and</w:t>
      </w:r>
    </w:p>
    <w:p>
      <w:pPr>
        <w:spacing w:after="0" w:line="123" w:lineRule="exact"/>
        <w:rPr>
          <w:rFonts w:ascii="Arial" w:cs="Arial" w:eastAsia="Arial" w:hAnsi="Arial"/>
          <w:sz w:val="16"/>
          <w:szCs w:val="16"/>
          <w:color w:val="auto"/>
        </w:rPr>
      </w:pPr>
    </w:p>
    <w:p>
      <w:pPr>
        <w:ind w:left="1060" w:hanging="260"/>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Vik Mittal, who serves as the Managing Member of Meteora Capital, with respect to the common stock held by the Meteora Funds.</w:t>
      </w:r>
    </w:p>
    <w:p>
      <w:pPr>
        <w:spacing w:after="0" w:line="2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foregoing persons are hereinafter sometimes collectively referred to as the "Reporting Persons."</w:t>
      </w:r>
    </w:p>
    <w:p>
      <w:pPr>
        <w:spacing w:after="0" w:line="225"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Reporting Persons is, for the purposes of Section 13 of the Act, the beneficial owner of the common stock reported herein.</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address of the principal business office for each of the Reporting Persons is: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1200 N Federal Hwy, #200, Boca Raton FL 33432</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Meteora Capital is a Delaware limited liability company. Vik Mittal is a United States citizen.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Class A Common stock, par value $0.0001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68347P103</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 parent holding company or control person in accordance with §240.13d-1(b)(1)(ii)(G);</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663"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11,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Meteora Capital,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Vik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 Mittal | Managing Member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Vik Mittal</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Vik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 Mittal | Managing Member</w:t>
      </w:r>
    </w:p>
    <w:p>
      <w:pPr>
        <w:sectPr>
          <w:pgSz w:w="11900" w:h="16838" w:orient="portrait"/>
          <w:cols w:equalWidth="0" w:num="1">
            <w:col w:w="11240"/>
          </w:cols>
          <w:pgMar w:left="320" w:top="73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April 11,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Meteora Capital,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Vik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 Mittal | Managing Member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Vik Mittal</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Vik 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Vik Mittal | Managing Member</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2023-04-11T15:10:32Z</dcterms:created>
  <dcterms:modified xsi:type="dcterms:W3CDTF">2023-04-11T15:10:32Z</dcterms:modified>
</cp:coreProperties>
</file>