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064231671182.xml.htm"/>
      <w:bookmarkStart w:id="1" w:name="kswfform4_168064231671182"/>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Anthony Ann 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ONE NORTH LEXINGTON AVE, 14TH FLOOR</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WHITE PLAINS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10601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OPAL Fuels Inc.</w:t>
              </w:r>
            </w:hyperlink>
            <w:r>
              <w:rPr/>
              <w:t xml:space="preserve"> [ </w:t>
            </w:r>
            <w:r>
              <w:rPr>
                <w:rFonts w:ascii="Times;serif" w:hAnsi="Times;serif"/>
                <w:color w:val="0000FF"/>
                <w:sz w:val="24"/>
                <w:highlight w:val="white"/>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Financial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03/31/2023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149" w:type="dxa"/>
        <w:jc w:val="left"/>
        <w:tblInd w:w="0" w:type="dxa"/>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46"/>
        <w:gridCol w:w="80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options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6.97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26,616</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(2)(3)(4)(5)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03/31/2033</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26,616</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26,616</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32,282</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(7)(8)(9)(10)</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32,282</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57,282</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50,216</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(8)(9)(11)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50,216</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107,498</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Granted pursuant to the Issuer's 2022 Omnibus Equity Incentive Plan (the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Reporting Person was granted an option to purchase shares of the Issuer's Class A common stock (the "Option") at an exercise price of $6.97 per share, which was the closing price per share of the Issuer's Class A common stock on March 31, 2023, as quoted on the Nasdaq Stock Market. The Option vests in three (3) equal installments on each of the following dates: (i) March 31, 2024, (ii) March 31, 2025, and (iii) March 31, 2026, provided, that the Reporting Person continues to provide services to the Issuer through the applicable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Upon the occurrence of a termination by reason of the Reporting Person's death, any unvested portion of the Option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Each restricted stock unit represents the contingent right to receive, at settlement, one share of the Issuer's Class A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The restricted stock units vest in two equal installments on March 31, 2024 and March 31, 2025, provided that the Reporting Person continues to provide services to the Issuer through the applicable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In the event that the Reporting Persons employment is terminated by reason of the Reporting Person's disability or termination without cause, the restricted stock units (the RSUs) shall vest with respect to the number of RSUs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RSUs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Upon the occurrence of a termination by reason of the Reporting Person's death, any unvested portion of the RSUs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11. The restricted stock units vest in three equal installments on March 31, 2024, March 31, 2025 and March 31, 2026, provided that the Reporting Person continues to provide services to the Issuer through the applicable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Coghlin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07318" TargetMode="External"/><Relationship Id="rId4" Type="http://schemas.openxmlformats.org/officeDocument/2006/relationships/hyperlink" Target="http://www.sec.gov/cgi-bin/browse-edgar?action=getcompany&amp;CIK=00018422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1069</Words>
  <CharactersWithSpaces>6622</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