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3"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7, 2023</w:t>
      </w:r>
    </w:p>
    <w:p>
      <w:pPr>
        <w:spacing w:after="0" w:line="30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9"/>
          <w:szCs w:val="29"/>
          <w:b w:val="1"/>
          <w:bCs w:val="1"/>
          <w:color w:val="auto"/>
        </w:rPr>
        <w:t>OPAL Fuels Inc.</w:t>
      </w:r>
    </w:p>
    <w:p>
      <w:pPr>
        <w:spacing w:after="0" w:line="9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3"/>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001-40272</w:t>
            </w:r>
          </w:p>
        </w:tc>
        <w:tc>
          <w:tcPr>
            <w:tcW w:w="29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4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One North Lexington Avenue</w:t>
            </w:r>
            <w:r>
              <w:rPr>
                <w:rFonts w:ascii="Arial" w:cs="Arial" w:eastAsia="Arial" w:hAnsi="Arial"/>
                <w:sz w:val="18"/>
                <w:szCs w:val="18"/>
                <w:b w:val="1"/>
                <w:bCs w:val="1"/>
                <w:color w:val="3051F2"/>
                <w:w w:val="99"/>
              </w:rPr>
              <w:t>,</w:t>
            </w:r>
            <w:r>
              <w:rPr>
                <w:rFonts w:ascii="Times New Roman" w:cs="Times New Roman" w:eastAsia="Times New Roman" w:hAnsi="Times New Roman"/>
                <w:sz w:val="18"/>
                <w:szCs w:val="18"/>
                <w:b w:val="1"/>
                <w:bCs w:val="1"/>
                <w:color w:val="auto"/>
                <w:w w:val="99"/>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8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43"/>
        </w:trPr>
        <w:tc>
          <w:tcPr>
            <w:tcW w:w="166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20" w:type="dxa"/>
            <w:vAlign w:val="bottom"/>
          </w:tcPr>
          <w:p>
            <w:pPr>
              <w:spacing w:after="0"/>
              <w:rPr>
                <w:sz w:val="21"/>
                <w:szCs w:val="21"/>
                <w:color w:val="auto"/>
              </w:rPr>
            </w:pPr>
          </w:p>
        </w:tc>
        <w:tc>
          <w:tcPr>
            <w:tcW w:w="2180" w:type="dxa"/>
            <w:vAlign w:val="bottom"/>
          </w:tcPr>
          <w:p>
            <w:pPr>
              <w:ind w:left="280"/>
              <w:spacing w:after="0"/>
              <w:rPr>
                <w:sz w:val="20"/>
                <w:szCs w:val="20"/>
                <w:color w:val="auto"/>
              </w:rPr>
            </w:pPr>
            <w:r>
              <w:rPr>
                <w:rFonts w:ascii="Calibri" w:cs="Calibri" w:eastAsia="Calibri" w:hAnsi="Calibri"/>
                <w:sz w:val="18"/>
                <w:szCs w:val="18"/>
                <w:b w:val="1"/>
                <w:bCs w:val="1"/>
                <w:color w:val="auto"/>
              </w:rPr>
              <w:t>Trading Symbol(s)</w:t>
            </w:r>
          </w:p>
        </w:tc>
        <w:tc>
          <w:tcPr>
            <w:tcW w:w="600" w:type="dxa"/>
            <w:vAlign w:val="bottom"/>
          </w:tcPr>
          <w:p>
            <w:pPr>
              <w:spacing w:after="0"/>
              <w:rPr>
                <w:sz w:val="21"/>
                <w:szCs w:val="21"/>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90"/>
        </w:trPr>
        <w:tc>
          <w:tcPr>
            <w:tcW w:w="444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Class A common stock, par value $.0001 per share</w:t>
            </w:r>
          </w:p>
        </w:tc>
        <w:tc>
          <w:tcPr>
            <w:tcW w:w="21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OPAL</w:t>
            </w:r>
          </w:p>
        </w:tc>
        <w:tc>
          <w:tcPr>
            <w:tcW w:w="60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1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45" w:right="859" w:bottom="1440" w:gutter="0" w:footer="0" w:header="0"/>
        </w:sectPr>
      </w:pPr>
    </w:p>
    <w:bookmarkStart w:id="1" w:name="page2"/>
    <w:bookmarkEnd w:id="1"/>
    <w:p>
      <w:pPr>
        <w:spacing w:after="0" w:line="235"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815340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60"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8"/>
          <w:szCs w:val="18"/>
          <w:color w:val="auto"/>
        </w:rPr>
        <w:t xml:space="preserve">On March 7, 2023, OPAL Fuels Inc. (the </w:t>
      </w:r>
      <w:r>
        <w:rPr>
          <w:rFonts w:ascii="Times New Roman" w:cs="Times New Roman" w:eastAsia="Times New Roman" w:hAnsi="Times New Roman"/>
          <w:sz w:val="21"/>
          <w:szCs w:val="21"/>
          <w:color w:val="auto"/>
          <w:highlight w:val="white"/>
        </w:rPr>
        <w:t>“</w:t>
      </w:r>
      <w:r>
        <w:rPr>
          <w:rFonts w:ascii="Times New Roman" w:cs="Times New Roman" w:eastAsia="Times New Roman" w:hAnsi="Times New Roman"/>
          <w:sz w:val="18"/>
          <w:szCs w:val="18"/>
          <w:color w:val="auto"/>
        </w:rPr>
        <w:t>Company”) issued a press release announcing that it will report its earnings results for the fourth quarter and full year ended December 31, 2022 after the market closes on Monday, March 27, 2023 and that it will host an earnings conference call on Tuesday, March 28, 2023, at 11:00 AM EST. A copy of the press release is attached hereto as Exhibit 99.1.</w:t>
      </w:r>
    </w:p>
    <w:p>
      <w:pPr>
        <w:spacing w:after="0" w:line="203" w:lineRule="exact"/>
        <w:rPr>
          <w:sz w:val="20"/>
          <w:szCs w:val="20"/>
          <w:color w:val="auto"/>
        </w:rPr>
      </w:pPr>
    </w:p>
    <w:p>
      <w:pPr>
        <w:jc w:val="both"/>
        <w:ind w:firstLine="594"/>
        <w:spacing w:after="0" w:line="258" w:lineRule="auto"/>
        <w:rPr>
          <w:sz w:val="20"/>
          <w:szCs w:val="20"/>
          <w:color w:val="auto"/>
        </w:rPr>
      </w:pPr>
      <w:r>
        <w:rPr>
          <w:rFonts w:ascii="Times New Roman" w:cs="Times New Roman" w:eastAsia="Times New Roman" w:hAnsi="Times New Roman"/>
          <w:sz w:val="18"/>
          <w:szCs w:val="18"/>
          <w:color w:val="auto"/>
        </w:rPr>
        <w:t>The information disclosed under this Item 7.01, including the exhibit, is being ”furnished” and shall not be deemed “filed” for purposes of Section 18 of the Securities Exchange Act of 1934, as amended (the ”Exchange Act”), or otherwise subject to the liabilities of such section, nor shall it be deemed incorporated by reference in any filing under the Securities Act of 1933, as amended, or the Exchange Act, except as expressly set forth by specific reference in such a filing. By filing this Current Report on Form 8-K and furnishing this information, the Company makes no statement or admission as to the materiality of any information in this Item 7.01 or the exhibit attached hereto.</w:t>
      </w:r>
    </w:p>
    <w:p>
      <w:pPr>
        <w:spacing w:after="0" w:line="210"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8"/>
          <w:szCs w:val="18"/>
          <w:color w:val="auto"/>
        </w:rPr>
        <w:t>This Current Report on Form 8-K, including the exhibit, contains forward-looking statements within the meaning of the federal securities laws. These forward looking statements are based on current expectations and are not guarantees of future performance. Further, the forward-looking statements are subject to the limitations listed in Exhibit 99.1 and in the other SEC reports of the Company, including that actual events or results may differ materially from those in the forward-looking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20" w:type="dxa"/>
            <w:vAlign w:val="bottom"/>
          </w:tcPr>
          <w:p>
            <w:pPr>
              <w:spacing w:after="0"/>
              <w:rPr>
                <w:sz w:val="20"/>
                <w:szCs w:val="20"/>
                <w:color w:val="auto"/>
              </w:rPr>
            </w:pPr>
          </w:p>
        </w:tc>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41"/>
        </w:trPr>
        <w:tc>
          <w:tcPr>
            <w:tcW w:w="2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580" w:type="dxa"/>
            <w:vAlign w:val="bottom"/>
            <w:tcBorders>
              <w:bottom w:val="single" w:sz="8" w:color="auto"/>
            </w:tcBorders>
          </w:tcPr>
          <w:p>
            <w:pPr>
              <w:spacing w:after="0"/>
              <w:rPr>
                <w:sz w:val="3"/>
                <w:szCs w:val="3"/>
                <w:color w:val="auto"/>
              </w:rPr>
            </w:pPr>
          </w:p>
        </w:tc>
        <w:tc>
          <w:tcPr>
            <w:tcW w:w="400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r>
      <w:tr>
        <w:trPr>
          <w:trHeight w:val="452"/>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issued by OPAL Fuels Inc., dated March 7, 2023.</w:t>
            </w:r>
          </w:p>
        </w:tc>
      </w:tr>
      <w:tr>
        <w:trPr>
          <w:trHeight w:val="1351"/>
        </w:trPr>
        <w:tc>
          <w:tcPr>
            <w:tcW w:w="2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580" w:type="dxa"/>
            <w:vAlign w:val="bottom"/>
            <w:tcBorders>
              <w:top w:val="single" w:sz="8" w:color="0000FF"/>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March 7, 2023</w:t>
      </w:r>
    </w:p>
    <w:p>
      <w:pPr>
        <w:spacing w:after="0" w:line="6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Ann Anthony</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 Anthony</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32"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808480" cy="471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80848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line="239" w:lineRule="auto"/>
        <w:rPr>
          <w:sz w:val="20"/>
          <w:szCs w:val="20"/>
          <w:color w:val="auto"/>
        </w:rPr>
      </w:pPr>
      <w:r>
        <w:rPr>
          <w:rFonts w:ascii="Times New Roman" w:cs="Times New Roman" w:eastAsia="Times New Roman" w:hAnsi="Times New Roman"/>
          <w:sz w:val="29"/>
          <w:szCs w:val="29"/>
          <w:b w:val="1"/>
          <w:bCs w:val="1"/>
          <w:color w:val="auto"/>
        </w:rPr>
        <w:t>OPAL Fuels Announces Fourth Quarter and Full Year 2022 Earnings Release Date and Conference Call</w:t>
      </w:r>
    </w:p>
    <w:p>
      <w:pPr>
        <w:spacing w:after="0" w:line="17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WHITE PLAINS, N.Y. – (March 7, 2023) – </w:t>
      </w:r>
      <w:r>
        <w:rPr>
          <w:rFonts w:ascii="Times New Roman" w:cs="Times New Roman" w:eastAsia="Times New Roman" w:hAnsi="Times New Roman"/>
          <w:sz w:val="22"/>
          <w:szCs w:val="22"/>
          <w:u w:val="single" w:color="auto"/>
          <w:color w:val="0563C1"/>
        </w:rPr>
        <w:t>OPAL Fuels Inc.</w:t>
      </w:r>
      <w:r>
        <w:rPr>
          <w:rFonts w:ascii="Times New Roman" w:cs="Times New Roman" w:eastAsia="Times New Roman" w:hAnsi="Times New Roman"/>
          <w:sz w:val="22"/>
          <w:szCs w:val="22"/>
          <w:color w:val="auto"/>
        </w:rPr>
        <w:t xml:space="preserve"> (Nasdaq: OPAL), a leading vertically integrated producer and distributor of renewable natural gas (RNG), today announced that it will release its earnings results for the fourth quarter and full year ended December 31, 2022, after market close on Monday, March 27, 2023. A conference call will take place on Tuesday, March 28, 2023, at 11:00 a.m. Eastern Time.</w:t>
      </w:r>
    </w:p>
    <w:p>
      <w:pPr>
        <w:spacing w:after="0" w:line="179" w:lineRule="exact"/>
        <w:rPr>
          <w:sz w:val="20"/>
          <w:szCs w:val="20"/>
          <w:color w:val="auto"/>
        </w:rPr>
      </w:pPr>
    </w:p>
    <w:p>
      <w:pPr>
        <w:ind w:right="500"/>
        <w:spacing w:after="0" w:line="225" w:lineRule="auto"/>
        <w:rPr>
          <w:sz w:val="20"/>
          <w:szCs w:val="20"/>
          <w:color w:val="auto"/>
        </w:rPr>
      </w:pPr>
      <w:r>
        <w:rPr>
          <w:rFonts w:ascii="Times New Roman" w:cs="Times New Roman" w:eastAsia="Times New Roman" w:hAnsi="Times New Roman"/>
          <w:sz w:val="22"/>
          <w:szCs w:val="22"/>
          <w:color w:val="auto"/>
        </w:rPr>
        <w:t xml:space="preserve">An audio-only connection to the investor presentation will be accessible at </w:t>
      </w:r>
      <w:r>
        <w:rPr>
          <w:rFonts w:ascii="Times New Roman" w:cs="Times New Roman" w:eastAsia="Times New Roman" w:hAnsi="Times New Roman"/>
          <w:sz w:val="22"/>
          <w:szCs w:val="22"/>
          <w:u w:val="single" w:color="auto"/>
          <w:color w:val="0563C1"/>
        </w:rPr>
        <w:t>https://edge.media-server.com/mmc/p/wi45x8o3</w:t>
      </w:r>
      <w:r>
        <w:rPr>
          <w:rFonts w:ascii="Times New Roman" w:cs="Times New Roman" w:eastAsia="Times New Roman" w:hAnsi="Times New Roman"/>
          <w:sz w:val="22"/>
          <w:szCs w:val="22"/>
          <w:color w:val="auto"/>
        </w:rPr>
        <w:t xml:space="preserve">. Investors can also listen to a webcast of the presentation on the company’s Investor Relations website at </w:t>
      </w:r>
      <w:r>
        <w:rPr>
          <w:rFonts w:ascii="Times New Roman" w:cs="Times New Roman" w:eastAsia="Times New Roman" w:hAnsi="Times New Roman"/>
          <w:sz w:val="22"/>
          <w:szCs w:val="22"/>
          <w:u w:val="single" w:color="auto"/>
          <w:color w:val="0563C1"/>
        </w:rPr>
        <w:t>https://investors.opalfuels.com/news-events/events-presentations</w:t>
      </w:r>
      <w:r>
        <w:rPr>
          <w:rFonts w:ascii="Times New Roman" w:cs="Times New Roman" w:eastAsia="Times New Roman" w:hAnsi="Times New Roman"/>
          <w:sz w:val="22"/>
          <w:szCs w:val="22"/>
          <w:color w:val="000000"/>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OPAL Fuels Inc.</w:t>
      </w:r>
    </w:p>
    <w:p>
      <w:pPr>
        <w:spacing w:after="0" w:line="217" w:lineRule="auto"/>
        <w:rPr>
          <w:sz w:val="20"/>
          <w:szCs w:val="20"/>
          <w:color w:val="auto"/>
        </w:rPr>
      </w:pPr>
      <w:r>
        <w:rPr>
          <w:rFonts w:ascii="Times New Roman" w:cs="Times New Roman" w:eastAsia="Times New Roman" w:hAnsi="Times New Roman"/>
          <w:sz w:val="22"/>
          <w:szCs w:val="22"/>
          <w:u w:val="single" w:color="auto"/>
          <w:color w:val="0563C1"/>
        </w:rPr>
        <w:t>OPAL Fuels Inc.</w:t>
      </w:r>
      <w:r>
        <w:rPr>
          <w:rFonts w:ascii="Times New Roman" w:cs="Times New Roman" w:eastAsia="Times New Roman" w:hAnsi="Times New Roman"/>
          <w:sz w:val="22"/>
          <w:szCs w:val="22"/>
          <w:color w:val="0563C1"/>
        </w:rPr>
        <w:t xml:space="preserve"> </w:t>
      </w:r>
      <w:r>
        <w:rPr>
          <w:rFonts w:ascii="Times New Roman" w:cs="Times New Roman" w:eastAsia="Times New Roman" w:hAnsi="Times New Roman"/>
          <w:sz w:val="22"/>
          <w:szCs w:val="22"/>
          <w:color w:val="000000"/>
        </w:rPr>
        <w:t>(Nasdaq: OPAL) is a leading vertically integrated renewable fuels platform involved in the production and</w:t>
      </w:r>
    </w:p>
    <w:p>
      <w:pPr>
        <w:spacing w:after="0" w:line="1" w:lineRule="exact"/>
        <w:rPr>
          <w:sz w:val="20"/>
          <w:szCs w:val="20"/>
          <w:color w:val="auto"/>
        </w:rPr>
      </w:pPr>
    </w:p>
    <w:p>
      <w:pPr>
        <w:jc w:val="both"/>
        <w:spacing w:after="0" w:line="206" w:lineRule="auto"/>
        <w:rPr>
          <w:sz w:val="20"/>
          <w:szCs w:val="20"/>
          <w:color w:val="auto"/>
        </w:rPr>
      </w:pPr>
      <w:r>
        <w:rPr>
          <w:rFonts w:ascii="Times New Roman" w:cs="Times New Roman" w:eastAsia="Times New Roman" w:hAnsi="Times New Roman"/>
          <w:sz w:val="22"/>
          <w:szCs w:val="22"/>
          <w:color w:val="auto"/>
        </w:rPr>
        <w:t xml:space="preserve">distribution of renewable natural gas (RNG) for the heavy-duty truck market. RNG is a proven low-carbon fuel that is rapidly decarbonizing the transportation industry now while also significantly reducing fuel costs for fleet owners. OPAL Fuels captures harmful methane emissions at the source and recycles the trapped energy into a commercially viable, lower-cost alternative to diesel fuel. The company also develops, constructs, and services RNG and hydrogen fueling stations. As a producer and distributor of carbon-reducing fuel for heavy-duty truck fleets for more than a decade, OPAL Fuels delivers complete renewable solutions to customers and production partners. To learn more about OPAL Fuels and how it is leading the effort to capture North America’s harmful methane emissions and decarbonize the transportation industry, please visit </w:t>
      </w:r>
      <w:r>
        <w:rPr>
          <w:rFonts w:ascii="Times New Roman" w:cs="Times New Roman" w:eastAsia="Times New Roman" w:hAnsi="Times New Roman"/>
          <w:sz w:val="22"/>
          <w:szCs w:val="22"/>
          <w:u w:val="single" w:color="auto"/>
          <w:color w:val="0563C1"/>
        </w:rPr>
        <w:t>www.opalfuels.com</w:t>
      </w:r>
      <w:r>
        <w:rPr>
          <w:rFonts w:ascii="Times New Roman" w:cs="Times New Roman" w:eastAsia="Times New Roman" w:hAnsi="Times New Roman"/>
          <w:sz w:val="22"/>
          <w:szCs w:val="22"/>
          <w:color w:val="auto"/>
        </w:rPr>
        <w:t xml:space="preserve"> and follow the company on LinkedIn and Twitter at @OPALFuels.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highlight w:val="white"/>
        </w:rPr>
        <w:t># # #</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highlight w:val="white"/>
        </w:rPr>
        <w:t>Forward-Looking Statements</w:t>
      </w:r>
    </w:p>
    <w:p>
      <w:pPr>
        <w:spacing w:after="0" w:line="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highlight w:val="white"/>
        </w:rPr>
        <w:t>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OPAL Fuels’ (the “Company”)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forward-looking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w:t>
      </w: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38" w:lineRule="auto"/>
        <w:rPr>
          <w:sz w:val="20"/>
          <w:szCs w:val="20"/>
          <w:color w:val="auto"/>
        </w:rPr>
      </w:pPr>
      <w:r>
        <w:rPr>
          <w:rFonts w:ascii="Times New Roman" w:cs="Times New Roman" w:eastAsia="Times New Roman" w:hAnsi="Times New Roman"/>
          <w:sz w:val="22"/>
          <w:szCs w:val="22"/>
          <w:color w:val="auto"/>
          <w:highlight w:val="white"/>
        </w:rPr>
        <w:t>general economic conditions and other risks, uncertainties and factors set forth in the sections entitled “Risk Factors” and “Cautionary Note Regarding Forward-Looking Statements” in the Quarterly Report on Form 10-Q filed on November 14, 2022,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highlight w:val="white"/>
        </w:rPr>
        <w:t>Disclaimer</w:t>
      </w:r>
    </w:p>
    <w:p>
      <w:pPr>
        <w:jc w:val="both"/>
        <w:spacing w:after="0" w:line="214" w:lineRule="auto"/>
        <w:rPr>
          <w:sz w:val="20"/>
          <w:szCs w:val="20"/>
          <w:color w:val="auto"/>
        </w:rPr>
      </w:pPr>
      <w:r>
        <w:rPr>
          <w:rFonts w:ascii="Times New Roman" w:cs="Times New Roman" w:eastAsia="Times New Roman" w:hAnsi="Times New Roman"/>
          <w:sz w:val="22"/>
          <w:szCs w:val="22"/>
          <w:color w:val="auto"/>
        </w:rPr>
        <w:t>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information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Media</w:t>
      </w:r>
    </w:p>
    <w:p>
      <w:pPr>
        <w:spacing w:after="0" w:line="204" w:lineRule="auto"/>
        <w:rPr>
          <w:sz w:val="20"/>
          <w:szCs w:val="20"/>
          <w:color w:val="auto"/>
        </w:rPr>
      </w:pPr>
      <w:r>
        <w:rPr>
          <w:rFonts w:ascii="Times New Roman" w:cs="Times New Roman" w:eastAsia="Times New Roman" w:hAnsi="Times New Roman"/>
          <w:sz w:val="22"/>
          <w:szCs w:val="22"/>
          <w:color w:val="auto"/>
        </w:rPr>
        <w:t>Jason Stewart</w:t>
      </w:r>
    </w:p>
    <w:p>
      <w:pPr>
        <w:spacing w:after="0" w:line="205" w:lineRule="auto"/>
        <w:rPr>
          <w:sz w:val="20"/>
          <w:szCs w:val="20"/>
          <w:color w:val="auto"/>
        </w:rPr>
      </w:pPr>
      <w:r>
        <w:rPr>
          <w:rFonts w:ascii="Times New Roman" w:cs="Times New Roman" w:eastAsia="Times New Roman" w:hAnsi="Times New Roman"/>
          <w:sz w:val="22"/>
          <w:szCs w:val="22"/>
          <w:color w:val="auto"/>
        </w:rPr>
        <w:t>Senior Director Public Relations and Marketing</w:t>
      </w:r>
    </w:p>
    <w:p>
      <w:pPr>
        <w:spacing w:after="0" w:line="205" w:lineRule="auto"/>
        <w:rPr>
          <w:sz w:val="20"/>
          <w:szCs w:val="20"/>
          <w:color w:val="auto"/>
        </w:rPr>
      </w:pPr>
      <w:r>
        <w:rPr>
          <w:rFonts w:ascii="Times New Roman" w:cs="Times New Roman" w:eastAsia="Times New Roman" w:hAnsi="Times New Roman"/>
          <w:sz w:val="22"/>
          <w:szCs w:val="22"/>
          <w:color w:val="auto"/>
        </w:rPr>
        <w:t>914-421-5336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563C1"/>
        </w:rPr>
        <w:t>jstewart@opalfuels.com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ICR, Inc.</w:t>
      </w:r>
    </w:p>
    <w:p>
      <w:pPr>
        <w:spacing w:after="0"/>
        <w:rPr>
          <w:sz w:val="20"/>
          <w:szCs w:val="20"/>
          <w:color w:val="auto"/>
        </w:rPr>
      </w:pPr>
      <w:r>
        <w:rPr>
          <w:rFonts w:ascii="Times New Roman" w:cs="Times New Roman" w:eastAsia="Times New Roman" w:hAnsi="Times New Roman"/>
          <w:sz w:val="22"/>
          <w:szCs w:val="22"/>
          <w:u w:val="single" w:color="auto"/>
          <w:color w:val="0563C1"/>
        </w:rPr>
        <w:t>OPALFuelsPR@icrinc.com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Investors</w:t>
      </w:r>
    </w:p>
    <w:p>
      <w:pPr>
        <w:spacing w:after="0" w:line="204" w:lineRule="auto"/>
        <w:rPr>
          <w:sz w:val="20"/>
          <w:szCs w:val="20"/>
          <w:color w:val="auto"/>
        </w:rPr>
      </w:pPr>
      <w:r>
        <w:rPr>
          <w:rFonts w:ascii="Times New Roman" w:cs="Times New Roman" w:eastAsia="Times New Roman" w:hAnsi="Times New Roman"/>
          <w:sz w:val="22"/>
          <w:szCs w:val="22"/>
          <w:color w:val="auto"/>
        </w:rPr>
        <w:t>Todd Firestone</w:t>
      </w:r>
    </w:p>
    <w:p>
      <w:pPr>
        <w:spacing w:after="0" w:line="205" w:lineRule="auto"/>
        <w:rPr>
          <w:sz w:val="20"/>
          <w:szCs w:val="20"/>
          <w:color w:val="auto"/>
        </w:rPr>
      </w:pPr>
      <w:r>
        <w:rPr>
          <w:rFonts w:ascii="Times New Roman" w:cs="Times New Roman" w:eastAsia="Times New Roman" w:hAnsi="Times New Roman"/>
          <w:sz w:val="22"/>
          <w:szCs w:val="22"/>
          <w:color w:val="auto"/>
        </w:rPr>
        <w:t>Vice President Investor Relations and Corporate Development</w:t>
      </w:r>
    </w:p>
    <w:p>
      <w:pPr>
        <w:spacing w:after="0" w:line="205" w:lineRule="auto"/>
        <w:rPr>
          <w:sz w:val="20"/>
          <w:szCs w:val="20"/>
          <w:color w:val="auto"/>
        </w:rPr>
      </w:pPr>
      <w:r>
        <w:rPr>
          <w:rFonts w:ascii="Times New Roman" w:cs="Times New Roman" w:eastAsia="Times New Roman" w:hAnsi="Times New Roman"/>
          <w:sz w:val="22"/>
          <w:szCs w:val="22"/>
          <w:color w:val="auto"/>
        </w:rPr>
        <w:t>914-705-4001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563C1"/>
        </w:rPr>
        <w:t>investors@opalfuels.com</w:t>
      </w: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40"/>
      </w:cols>
      <w:pgMar w:left="320"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2023-03-07T15:49:32Z</dcterms:created>
  <dcterms:modified xsi:type="dcterms:W3CDTF">2023-03-07T15:49:32Z</dcterms:modified>
</cp:coreProperties>
</file>