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ind w:left="1180" w:right="1260" w:hanging="1146"/>
        <w:spacing w:after="0" w:line="271"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28, 2025, the board of directors (the “Board”) of OPAL Fuels Inc. (the “Company”) appointed Mr. Scott M. Sutton to the Board and to the Compensation Committee of the Board, effective as of November 1, 2025.</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Mr. Sutton, age 60, is a seasoned executive with more than 30 years of leadership in the chemicals industry. Since March 2025, Mr. Sutton has served as a member of the board of directors of Celanese Corporation (NYSE: CE) and serves as Co-Chairman of its Finance and Business Review Committee. He served as a member of the board of directors of Olin Corporation (NYSE: OLN) from 2018 to 2024, and as Chairman of its board of directors from 2021 to 2024. He also served as a member of the board of directors of Prince International Corporation from 2019 to 2020. Mr. Sutton was President and Chief Executive Officer of Olin Corporation from 2020 to 2024 and President and Chief Executive Officer of Prince International Corporation from 2019 to 2020. Prior to Prince International, he served in a number of senior executive roles at Celanese Corporation. Prior to this, Mr. Sutton served as the President and General Manager of Chemtura AgroSolutions from 2011 to 2013; as the Business Manager of Landmark from 2008 to 2011; and in various management roles at Albemarle Corporation (NYSE: ALB) from 1990 to 2008. Mr. Sutton began his career at Andersen Consulting as a Senior Consultant from 1987 to 1990.</w:t>
      </w:r>
    </w:p>
    <w:p>
      <w:pPr>
        <w:spacing w:after="0" w:line="2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Mr. Sutton will receive compensation for his service as a non-employee member of the Board and the Compensation Committee pursuant to the Company’s director compensation policy, which is described in the Company’s Proxy Statement filed with the Securities and Exchange Commission on April 25, 2025.</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Because Mr. Sutton was not a director in April 2025 and did not receive an equity award at such time (as were granted to the Company’s other non-employee directors), in connection with his appointment, Mr. Sutton will receive an award of $56,250 in restricted stock units of the Company, based on the closing share price of the Company’s common stock on November 1, 2025. This amount was determined by multiplying $135,000 (which is the amount of the awards granted to the Company’s non-employee directors in April 2025) by a fraction, the numerator of which equals the number of days between</w:t>
      </w:r>
    </w:p>
    <w:p>
      <w:pPr>
        <w:spacing w:after="0" w:line="2" w:lineRule="exact"/>
        <w:rPr>
          <w:sz w:val="20"/>
          <w:szCs w:val="20"/>
          <w:color w:val="auto"/>
        </w:rPr>
      </w:pPr>
    </w:p>
    <w:p>
      <w:pPr>
        <w:ind w:firstLine="8"/>
        <w:spacing w:after="0" w:line="243"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 2025, the date on which Mr. Sutton will commence service and (2) March 31, 2026, and the denominator of which is 365. This award will cliff vest on November 1, 2026.</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Sutton was not selected as a director pursuant to any arrangements or understandings with the Company or with any other person, and there are no related party transactions between Mr. Sutton and the Company that would require disclosure under Item 404(a) of Regulation S-K.</w:t>
      </w:r>
    </w:p>
    <w:p>
      <w:pPr>
        <w:spacing w:after="0" w:line="226"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2025, the Company issued a press release announcing the appointment of Mr. Sutton to the Board and Compensation Committee. A copy of the press release is attached hereto as Exhibit 99.1.</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Number</w:t>
            </w:r>
          </w:p>
        </w:tc>
        <w:tc>
          <w:tcPr>
            <w:tcW w:w="20" w:type="dxa"/>
            <w:vAlign w:val="bottom"/>
          </w:tcPr>
          <w:p>
            <w:pPr>
              <w:spacing w:after="0"/>
              <w:rPr>
                <w:sz w:val="22"/>
                <w:szCs w:val="22"/>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tcBorders>
              <w:bottom w:val="single" w:sz="8" w:color="0000FF"/>
            </w:tcBorders>
          </w:tcPr>
          <w:p>
            <w:pPr>
              <w:spacing w:after="0" w:line="223" w:lineRule="exact"/>
              <w:rPr>
                <w:sz w:val="20"/>
                <w:szCs w:val="20"/>
                <w:color w:val="auto"/>
              </w:rPr>
            </w:pPr>
            <w:r>
              <w:rPr>
                <w:rFonts w:ascii="Times New Roman" w:cs="Times New Roman" w:eastAsia="Times New Roman" w:hAnsi="Times New Roman"/>
                <w:sz w:val="20"/>
                <w:szCs w:val="20"/>
                <w:color w:val="0000FF"/>
                <w:w w:val="98"/>
              </w:rPr>
              <w:t>Press release dated October 28, 2025</w:t>
            </w:r>
          </w:p>
        </w:tc>
        <w:tc>
          <w:tcPr>
            <w:tcW w:w="5900" w:type="dxa"/>
            <w:vAlign w:val="bottom"/>
            <w:gridSpan w:val="2"/>
          </w:tcPr>
          <w:p>
            <w:pPr>
              <w:spacing w:after="0"/>
              <w:rPr>
                <w:sz w:val="19"/>
                <w:szCs w:val="19"/>
                <w:color w:val="auto"/>
              </w:rPr>
            </w:pPr>
          </w:p>
        </w:tc>
      </w:tr>
      <w:tr>
        <w:trPr>
          <w:trHeight w:val="324"/>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2013"/>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20"/>
          <w:szCs w:val="20"/>
          <w:color w:val="auto"/>
        </w:rPr>
        <w:t>October 28, 2025</w:t>
      </w:r>
    </w:p>
    <w:p>
      <w:pPr>
        <w:spacing w:after="0" w:line="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471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Appointment of Scott M. Sutton to its Board of Directors</w:t>
      </w:r>
    </w:p>
    <w:p>
      <w:pPr>
        <w:spacing w:after="0" w:line="2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WHITE PLAINS, N.Y. – (DATE TBD) – </w:t>
      </w:r>
      <w:r>
        <w:rPr>
          <w:rFonts w:ascii="Times New Roman" w:cs="Times New Roman" w:eastAsia="Times New Roman" w:hAnsi="Times New Roman"/>
          <w:sz w:val="22"/>
          <w:szCs w:val="22"/>
          <w:color w:val="0563C1"/>
        </w:rPr>
        <w:t>OPAL Fuels</w:t>
      </w:r>
      <w:r>
        <w:rPr>
          <w:rFonts w:ascii="Times New Roman" w:cs="Times New Roman" w:eastAsia="Times New Roman" w:hAnsi="Times New Roman"/>
          <w:sz w:val="22"/>
          <w:szCs w:val="22"/>
          <w:color w:val="auto"/>
        </w:rPr>
        <w:t xml:space="preserve"> (Nasdaq: OPAL) a leader in the production, marketing, and distribution of renewable and compressed natural gas (RNG and CNG) used as a transportation fuel for heavy-duty trucking, today announced the appointment of Scott M. Sutton to its Board of Directors, effective November 1, 2025.</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OPAL Fuels’ vertically integrated model combines upstream RNG production with downstream fueling infrastructure that delivers a scalable, lower-cost and emission diesel alternative for the heavy-duty transportation sector. While RNG and CNG currently account for roughly 2% of the market, OPAL Fuels’ business directly targets this significant growth opportunity within a large and expanding addressable market.</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major fleet operators increasingly ready to adopt RNG/CNG as a transportation fuel, OPAL Fuels is positioned to meet this emerging demand. Supported by a robust project pipeline, the company is pursuing growth opportunities as it enhances its operational platform to capitalize on its business model and the growing adoption of RNG/CNG.</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Mr. Sutton’s appointment to the OPAL Fuels Board of Directors brings deep expertise in operational excellence that will support OPAL Fuels to build a best-in-class operational platform in order to drive execution of the company’s growth strategy. Mr. Sutton is a seasoned executive with more than 30 years of leadership in the chemicals industry. In his most recent role as Chairman, CEO, and President of Olin Corporation, Mr. Sutton lifted EBITDA from $600MM/yr to $2.5B/yr in 18 months, which increased public equity value by 500%. Throughout his previous roles, President and Chief Executive Officer of Prince International Corporation and Chief Operating Officer of Celanese Corporation, Mr. Sutton was able to drive robust EBITDA performance, reflecting an ability to achieve long-term growth and shareholder value.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“RNG and CNG are proven, scalable, and cost-effective solutions that can transform heavy-duty transportation today,” said Mr. Sutton. “I am excited to join the OPAL Fuels Board and contribute my experience in operational excellence to help strengthen the company’s impact in this critical market.”</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thrilled to welcome Scott to our Board, whose deep expertise and leadership experience will help OPAL Fuels further scale its platform and capture the significant opportunities ahead,” said Mark Comora, Chairman of OPAL Fuels’ Board of Directors. “This addition further enhances our ability to deliver strong performance, meet our ambitious EBITDA goals, and advance the decarbonization of heavy-duty transportation.”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563C1"/>
        </w:rPr>
        <w:t xml:space="preserve">OPAL Fuels </w:t>
      </w:r>
      <w:r>
        <w:rPr>
          <w:rFonts w:ascii="Times New Roman" w:cs="Times New Roman" w:eastAsia="Times New Roman" w:hAnsi="Times New Roman"/>
          <w:sz w:val="22"/>
          <w:szCs w:val="22"/>
          <w:color w:val="000000"/>
        </w:rPr>
        <w:t>(Nasdaq: OPAL) is a leader in the capture and conversion of biogas into low carbon intensity RNG and renewable</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 xml:space="preserve">electricity. OPAL Fuels is also a leader in the marketing and distribution of RNG to heavy duty trucking and other hard to decarbonize industrial sectors. For additional information, and to learn more about OPAL Fuels and how it is leading the effort to capture North America’s harmful methane emissions and decarbonize the economy, please visit </w:t>
      </w:r>
      <w:r>
        <w:rPr>
          <w:rFonts w:ascii="Times New Roman" w:cs="Times New Roman" w:eastAsia="Times New Roman" w:hAnsi="Times New Roman"/>
          <w:sz w:val="22"/>
          <w:szCs w:val="22"/>
          <w:color w:val="0563C1"/>
        </w:rPr>
        <w:t>www.opalfuels.com</w:t>
      </w:r>
      <w:r>
        <w:rPr>
          <w:rFonts w:ascii="Times New Roman" w:cs="Times New Roman" w:eastAsia="Times New Roman" w:hAnsi="Times New Roman"/>
          <w:sz w:val="22"/>
          <w:szCs w:val="22"/>
          <w:color w:val="000000"/>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of securities shall be made except by means of a prospectus meeting the requirements of Section 10 of the Securities Act of 1933,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1" w:lineRule="exact"/>
        <w:rPr>
          <w:sz w:val="20"/>
          <w:szCs w:val="20"/>
          <w:color w:val="auto"/>
        </w:rPr>
      </w:pPr>
    </w:p>
    <w:p>
      <w:pPr>
        <w:ind w:right="90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705-4001 </w:t>
      </w:r>
      <w:r>
        <w:rPr>
          <w:rFonts w:ascii="Times New Roman" w:cs="Times New Roman" w:eastAsia="Times New Roman" w:hAnsi="Times New Roman"/>
          <w:sz w:val="21"/>
          <w:szCs w:val="21"/>
          <w:color w:val="0563C1"/>
        </w:rPr>
        <w:t>investors@opalfuels.com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Harrison Feuer</w:t>
      </w:r>
    </w:p>
    <w:p>
      <w:pPr>
        <w:spacing w:after="0" w:line="230" w:lineRule="auto"/>
        <w:rPr>
          <w:sz w:val="20"/>
          <w:szCs w:val="20"/>
          <w:color w:val="auto"/>
        </w:rPr>
      </w:pPr>
      <w:r>
        <w:rPr>
          <w:rFonts w:ascii="Times New Roman" w:cs="Times New Roman" w:eastAsia="Times New Roman" w:hAnsi="Times New Roman"/>
          <w:sz w:val="22"/>
          <w:szCs w:val="22"/>
          <w:color w:val="auto"/>
        </w:rPr>
        <w:t>Senior Director, Communications &amp; Public Policy</w:t>
      </w:r>
    </w:p>
    <w:p>
      <w:pPr>
        <w:spacing w:after="0" w:line="1" w:lineRule="exact"/>
        <w:rPr>
          <w:sz w:val="20"/>
          <w:szCs w:val="20"/>
          <w:color w:val="auto"/>
        </w:rPr>
      </w:pPr>
    </w:p>
    <w:p>
      <w:pPr>
        <w:ind w:right="9260" w:firstLine="8"/>
        <w:spacing w:after="0" w:line="258" w:lineRule="auto"/>
        <w:tabs>
          <w:tab w:leader="none" w:pos="5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721-3723 </w:t>
      </w:r>
      <w:r>
        <w:rPr>
          <w:rFonts w:ascii="Times New Roman" w:cs="Times New Roman" w:eastAsia="Times New Roman" w:hAnsi="Times New Roman"/>
          <w:sz w:val="21"/>
          <w:szCs w:val="21"/>
          <w:color w:val="0563C1"/>
        </w:rPr>
        <w:t>hfeuer@opalfuels.com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14"/>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2025-11-19T12:24:48Z</dcterms:created>
  <dcterms:modified xsi:type="dcterms:W3CDTF">2025-11-19T12:24:48Z</dcterms:modified>
</cp:coreProperties>
</file>