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OPAL FUELS INC-A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68347P103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68347P103</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Barclays PLC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UNITED KINGDOM</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1,943,715.00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1,943,715.00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1,943,715.00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6.83 %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9520"/>
          </w:cols>
          <w:pgMar w:left="360" w:top="166"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OPAL FUELS INC-A</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One North Lexington Avenue, Suite 1450, NY, 10601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Barclays PLC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 Churchill Place, London - E14 5HP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X0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68347P103</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ectPr>
          <w:pgSz w:w="11900" w:h="16838" w:orient="portrait"/>
          <w:cols w:equalWidth="0" w:num="1">
            <w:col w:w="10640"/>
          </w:cols>
          <w:pgMar w:left="360" w:top="166" w:right="899" w:bottom="0" w:gutter="0" w:footer="0" w:header="0"/>
          <w:type w:val="continuous"/>
        </w:sectPr>
      </w:pPr>
    </w:p>
    <w:bookmarkStart w:id="2" w:name="page3"/>
    <w:bookmarkEnd w:id="2"/>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A savings associations as defined in Section 3(b) of the Federal Deposit Insurance Act (12 U.S.C. 1813);</w:t>
      </w:r>
    </w:p>
    <w:p>
      <w:pPr>
        <w:spacing w:after="0" w:line="62" w:lineRule="exact"/>
        <w:rPr>
          <w:rFonts w:ascii="Times New Roman" w:cs="Times New Roman" w:eastAsia="Times New Roman" w:hAnsi="Times New Roman"/>
          <w:sz w:val="21"/>
          <w:szCs w:val="21"/>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1943715</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6.83 %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1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1943715</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1943715</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00"/>
            <w:col w:w="10220"/>
          </w:cols>
          <w:pgMar w:left="360" w:top="126" w:right="399" w:bottom="11" w:gutter="0" w:footer="0" w:header="0"/>
          <w:type w:val="continuous"/>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Barclays Bank PLC</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ectPr>
          <w:pgSz w:w="11900" w:h="16838" w:orient="portrait"/>
          <w:cols w:equalWidth="0" w:num="1">
            <w:col w:w="11140"/>
          </w:cols>
          <w:pgMar w:left="360" w:top="126" w:right="399" w:bottom="11" w:gutter="0" w:footer="0" w:header="0"/>
          <w:type w:val="continuous"/>
        </w:sectPr>
      </w:pPr>
    </w:p>
    <w:bookmarkStart w:id="3" w:name="page4"/>
    <w:bookmarkEnd w:id="3"/>
    <w:p>
      <w:pPr>
        <w:ind w:left="320"/>
        <w:spacing w:after="0"/>
        <w:rPr>
          <w:sz w:val="20"/>
          <w:szCs w:val="20"/>
          <w:color w:val="auto"/>
        </w:rPr>
      </w:pPr>
      <w:r>
        <w:rPr>
          <w:rFonts w:ascii="Times New Roman" w:cs="Times New Roman" w:eastAsia="Times New Roman" w:hAnsi="Times New Roman"/>
          <w:sz w:val="22"/>
          <w:szCs w:val="22"/>
          <w:color w:val="auto"/>
        </w:rPr>
        <w:t>Barclays PLC</w:t>
      </w:r>
    </w:p>
    <w:p>
      <w:pPr>
        <w:spacing w:after="0" w:line="153" w:lineRule="exact"/>
        <w:rPr>
          <w:sz w:val="20"/>
          <w:szCs w:val="20"/>
          <w:color w:val="auto"/>
        </w:rPr>
      </w:pPr>
    </w:p>
    <w:p>
      <w:pPr>
        <w:jc w:val="right"/>
        <w:ind w:right="5679"/>
        <w:spacing w:after="0"/>
        <w:tabs>
          <w:tab w:leader="none" w:pos="10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Ramya Rao</w:t>
      </w:r>
    </w:p>
    <w:p>
      <w:pPr>
        <w:spacing w:after="0" w:line="44"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2"/>
          <w:szCs w:val="22"/>
          <w:color w:val="auto"/>
        </w:rPr>
        <w:t>Name/Title: Director</w:t>
      </w:r>
    </w:p>
    <w:p>
      <w:pPr>
        <w:spacing w:after="0" w:line="44" w:lineRule="exact"/>
        <w:rPr>
          <w:sz w:val="20"/>
          <w:szCs w:val="20"/>
          <w:color w:val="auto"/>
        </w:rPr>
      </w:pPr>
    </w:p>
    <w:p>
      <w:pPr>
        <w:ind w:left="1220"/>
        <w:spacing w:after="0"/>
        <w:tabs>
          <w:tab w:leader="none" w:pos="23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03/21/2025</w:t>
      </w:r>
    </w:p>
    <w:sectPr>
      <w:pgSz w:w="11900" w:h="16838" w:orient="portrait"/>
      <w:cols w:equalWidth="0" w:num="1">
        <w:col w:w="9019"/>
      </w:cols>
      <w:pgMar w:left="144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8"/>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2025-03-21T17:17:00Z</dcterms:created>
  <dcterms:modified xsi:type="dcterms:W3CDTF">2025-03-21T17:17:00Z</dcterms:modified>
</cp:coreProperties>
</file>