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Battle Betsy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19,369</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29,494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46,587</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19,369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19,369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27,218 restricted stock units ("RSUs"), on March 31, 2024, which represent a contingent right to receive one share of common stock for each RSU. These RSUs are scheduled to vest on March 31, 2025, provided that the Reporting Person remains in continuous service on the vesting date. Additionally, 19,369 RSUs which were previously granted to the Reporting Person vested on March 31,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2464"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2024-04-02T06:37:48Z</dcterms:created>
  <dcterms:modified xsi:type="dcterms:W3CDTF">2024-04-02T06:37:48Z</dcterms:modified>
</cp:coreProperties>
</file>