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25, 2024</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3051F2"/>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20" w:type="dxa"/>
            <w:vAlign w:val="bottom"/>
          </w:tcPr>
          <w:p>
            <w:pPr>
              <w:spacing w:after="0"/>
              <w:rPr>
                <w:sz w:val="21"/>
                <w:szCs w:val="21"/>
                <w:color w:val="auto"/>
              </w:rPr>
            </w:pPr>
          </w:p>
        </w:tc>
        <w:tc>
          <w:tcPr>
            <w:tcW w:w="2180" w:type="dxa"/>
            <w:vAlign w:val="bottom"/>
          </w:tcPr>
          <w:p>
            <w:pPr>
              <w:ind w:left="280"/>
              <w:spacing w:after="0"/>
              <w:rPr>
                <w:sz w:val="20"/>
                <w:szCs w:val="20"/>
                <w:color w:val="auto"/>
              </w:rPr>
            </w:pPr>
            <w:r>
              <w:rPr>
                <w:rFonts w:ascii="Calibri" w:cs="Calibri" w:eastAsia="Calibri" w:hAnsi="Calibri"/>
                <w:sz w:val="18"/>
                <w:szCs w:val="18"/>
                <w:b w:val="1"/>
                <w:bCs w:val="1"/>
                <w:color w:val="auto"/>
              </w:rPr>
              <w:t>Trading Symbol(s)</w:t>
            </w:r>
          </w:p>
        </w:tc>
        <w:tc>
          <w:tcPr>
            <w:tcW w:w="60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90"/>
        </w:trPr>
        <w:tc>
          <w:tcPr>
            <w:tcW w:w="44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2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OPAL</w:t>
            </w:r>
          </w:p>
        </w:tc>
        <w:tc>
          <w:tcPr>
            <w:tcW w:w="6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60"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8"/>
          <w:szCs w:val="18"/>
          <w:color w:val="auto"/>
        </w:rPr>
        <w:t xml:space="preserve">On April 25, 2024, OPAL Fuels Inc. (the </w:t>
      </w:r>
      <w:r>
        <w:rPr>
          <w:rFonts w:ascii="Times New Roman" w:cs="Times New Roman" w:eastAsia="Times New Roman" w:hAnsi="Times New Roman"/>
          <w:sz w:val="21"/>
          <w:szCs w:val="21"/>
          <w:color w:val="auto"/>
          <w:highlight w:val="white"/>
        </w:rPr>
        <w:t>“</w:t>
      </w:r>
      <w:r>
        <w:rPr>
          <w:rFonts w:ascii="Times New Roman" w:cs="Times New Roman" w:eastAsia="Times New Roman" w:hAnsi="Times New Roman"/>
          <w:sz w:val="18"/>
          <w:szCs w:val="18"/>
          <w:color w:val="auto"/>
        </w:rPr>
        <w:t>Company”) issued a press release announcing that it will report its earnings results for the three months ended March 31, 2024 after the market closes on Thursday, May 9, 2024 and that it will host an earnings conference call on Friday, May 10, 2024, at 11:00 AM Eastern Daylight Time. A copy of the press release is attached hereto as Exhibit 99.1.</w:t>
      </w:r>
    </w:p>
    <w:p>
      <w:pPr>
        <w:spacing w:after="0" w:line="203" w:lineRule="exact"/>
        <w:rPr>
          <w:sz w:val="20"/>
          <w:szCs w:val="20"/>
          <w:color w:val="auto"/>
        </w:rPr>
      </w:pPr>
    </w:p>
    <w:p>
      <w:pPr>
        <w:jc w:val="both"/>
        <w:ind w:firstLine="594"/>
        <w:spacing w:after="0" w:line="258" w:lineRule="auto"/>
        <w:rPr>
          <w:sz w:val="20"/>
          <w:szCs w:val="20"/>
          <w:color w:val="auto"/>
        </w:rPr>
      </w:pPr>
      <w:r>
        <w:rPr>
          <w:rFonts w:ascii="Times New Roman" w:cs="Times New Roman" w:eastAsia="Times New Roman" w:hAnsi="Times New Roman"/>
          <w:sz w:val="18"/>
          <w:szCs w:val="18"/>
          <w:color w:val="auto"/>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spacing w:after="0" w:line="210"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Borders>
              <w:bottom w:val="single" w:sz="8" w:color="CCEEFF"/>
            </w:tcBorders>
            <w:shd w:val="clear" w:color="auto" w:fill="CCEEFF"/>
          </w:tcPr>
          <w:p>
            <w:pPr>
              <w:spacing w:after="0"/>
              <w:rPr>
                <w:sz w:val="24"/>
                <w:szCs w:val="24"/>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4"/>
                <w:szCs w:val="24"/>
                <w:color w:val="auto"/>
              </w:rPr>
            </w:pPr>
          </w:p>
        </w:tc>
      </w:tr>
      <w:tr>
        <w:trPr>
          <w:trHeight w:val="250"/>
        </w:trPr>
        <w:tc>
          <w:tcPr>
            <w:tcW w:w="2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580" w:type="dxa"/>
            <w:vAlign w:val="bottom"/>
            <w:tcBorders>
              <w:top w:val="single" w:sz="8" w:color="auto"/>
            </w:tcBorders>
          </w:tcPr>
          <w:p>
            <w:pPr>
              <w:spacing w:after="0"/>
              <w:rPr>
                <w:sz w:val="21"/>
                <w:szCs w:val="21"/>
                <w:color w:val="auto"/>
              </w:rPr>
            </w:pPr>
          </w:p>
        </w:tc>
        <w:tc>
          <w:tcPr>
            <w:tcW w:w="400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02"/>
        </w:trPr>
        <w:tc>
          <w:tcPr>
            <w:tcW w:w="2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OPAL Fuels Inc., dated April 25, 2024.</w:t>
            </w:r>
          </w:p>
        </w:tc>
        <w:tc>
          <w:tcPr>
            <w:tcW w:w="320" w:type="dxa"/>
            <w:vAlign w:val="bottom"/>
          </w:tcPr>
          <w:p>
            <w:pPr>
              <w:spacing w:after="0"/>
              <w:rPr>
                <w:sz w:val="17"/>
                <w:szCs w:val="17"/>
                <w:color w:val="auto"/>
              </w:rPr>
            </w:pPr>
          </w:p>
        </w:tc>
      </w:tr>
      <w:tr>
        <w:trPr>
          <w:trHeight w:val="61"/>
        </w:trPr>
        <w:tc>
          <w:tcPr>
            <w:tcW w:w="2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580" w:type="dxa"/>
            <w:vAlign w:val="bottom"/>
            <w:tcBorders>
              <w:top w:val="single" w:sz="8" w:color="0000FF"/>
            </w:tcBorders>
            <w:shd w:val="clear" w:color="auto" w:fill="CCEEFF"/>
          </w:tcPr>
          <w:p>
            <w:pPr>
              <w:spacing w:after="0"/>
              <w:rPr>
                <w:sz w:val="5"/>
                <w:szCs w:val="5"/>
                <w:color w:val="auto"/>
              </w:rPr>
            </w:pPr>
          </w:p>
        </w:tc>
        <w:tc>
          <w:tcPr>
            <w:tcW w:w="4000" w:type="dxa"/>
            <w:vAlign w:val="bottom"/>
            <w:tcBorders>
              <w:top w:val="single" w:sz="8" w:color="CCEEFF"/>
            </w:tcBorders>
            <w:shd w:val="clear" w:color="auto" w:fill="CCEEFF"/>
          </w:tcPr>
          <w:p>
            <w:pPr>
              <w:spacing w:after="0"/>
              <w:rPr>
                <w:sz w:val="5"/>
                <w:szCs w:val="5"/>
                <w:color w:val="auto"/>
              </w:rPr>
            </w:pPr>
          </w:p>
        </w:tc>
        <w:tc>
          <w:tcPr>
            <w:tcW w:w="320" w:type="dxa"/>
            <w:vAlign w:val="bottom"/>
          </w:tcPr>
          <w:p>
            <w:pPr>
              <w:spacing w:after="0"/>
              <w:rPr>
                <w:sz w:val="5"/>
                <w:szCs w:val="5"/>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133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30, 2024</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Scott Contino</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Scott Contino</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Draft 4-25-24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1808480"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84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Announces First Quarter 2024 Earnings Release Date and Conference Call</w:t>
      </w:r>
    </w:p>
    <w:p>
      <w:pPr>
        <w:spacing w:after="0" w:line="2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WHITE PLAINS, N.Y. – (April 25, 2024) – </w:t>
      </w:r>
      <w:r>
        <w:rPr>
          <w:rFonts w:ascii="Times New Roman" w:cs="Times New Roman" w:eastAsia="Times New Roman" w:hAnsi="Times New Roman"/>
          <w:sz w:val="22"/>
          <w:szCs w:val="22"/>
          <w:u w:val="single" w:color="auto"/>
          <w:color w:val="0563C1"/>
        </w:rPr>
        <w:t>OPAL Fuels Inc.</w:t>
      </w:r>
      <w:r>
        <w:rPr>
          <w:rFonts w:ascii="Times New Roman" w:cs="Times New Roman" w:eastAsia="Times New Roman" w:hAnsi="Times New Roman"/>
          <w:sz w:val="22"/>
          <w:szCs w:val="22"/>
          <w:color w:val="auto"/>
        </w:rPr>
        <w:t xml:space="preserve"> (Nasdaq: OPAL), a vertically integrated leader in the capture and conversion of biomethane into low carbon intensity renewable natural gas (RNG) and renewable electricity, announced that it will release its earnings results for the first quarter ended March 31, 2024, after market close on Thursday, May 9, 2024. A conference call will take place on Friday, May 10, 2024 at 11:00 a.m. Eastern Daylight Time.</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A listen-only connection to the investor presentation will be accessible at </w:t>
      </w:r>
      <w:r>
        <w:rPr>
          <w:rFonts w:ascii="Times New Roman" w:cs="Times New Roman" w:eastAsia="Times New Roman" w:hAnsi="Times New Roman"/>
          <w:sz w:val="22"/>
          <w:szCs w:val="22"/>
          <w:u w:val="single" w:color="auto"/>
          <w:color w:val="0563C1"/>
        </w:rPr>
        <w:t>https://edge.media-server.com/mmc/p/pychvfvq</w:t>
      </w:r>
      <w:r>
        <w:rPr>
          <w:rFonts w:ascii="Times New Roman" w:cs="Times New Roman" w:eastAsia="Times New Roman" w:hAnsi="Times New Roman"/>
          <w:sz w:val="22"/>
          <w:szCs w:val="22"/>
          <w:color w:val="auto"/>
        </w:rPr>
        <w:t xml:space="preserve">. Investors can also listen to a webcast of the presentation on the company’s Investor Relations website at </w:t>
      </w:r>
      <w:r>
        <w:rPr>
          <w:rFonts w:ascii="Times New Roman" w:cs="Times New Roman" w:eastAsia="Times New Roman" w:hAnsi="Times New Roman"/>
          <w:sz w:val="22"/>
          <w:szCs w:val="22"/>
          <w:u w:val="single" w:color="auto"/>
          <w:color w:val="0563C1"/>
        </w:rPr>
        <w:t>https://investors.opalfuels.com/news-events/events-presentations</w:t>
      </w:r>
      <w:r>
        <w:rPr>
          <w:rFonts w:ascii="Times New Roman" w:cs="Times New Roman" w:eastAsia="Times New Roman" w:hAnsi="Times New Roman"/>
          <w:sz w:val="22"/>
          <w:szCs w:val="22"/>
          <w:color w:val="000000"/>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u w:val="single" w:color="auto"/>
          <w:color w:val="0563C1"/>
        </w:rPr>
        <w:t>OPAL Fuels Inc.</w:t>
      </w:r>
      <w:r>
        <w:rPr>
          <w:rFonts w:ascii="Times New Roman" w:cs="Times New Roman" w:eastAsia="Times New Roman" w:hAnsi="Times New Roman"/>
          <w:sz w:val="22"/>
          <w:szCs w:val="22"/>
          <w:color w:val="0563C1"/>
        </w:rPr>
        <w:t xml:space="preserve"> </w:t>
      </w:r>
      <w:r>
        <w:rPr>
          <w:rFonts w:ascii="Times New Roman" w:cs="Times New Roman" w:eastAsia="Times New Roman" w:hAnsi="Times New Roman"/>
          <w:sz w:val="22"/>
          <w:szCs w:val="22"/>
          <w:color w:val="000000"/>
        </w:rPr>
        <w:t>(Nasdaq: OPAL) is a leader in the capture and conversion of biomethane into low carbon intensity renewable</w:t>
      </w:r>
      <w:r>
        <w:rPr>
          <w:rFonts w:ascii="Times New Roman" w:cs="Times New Roman" w:eastAsia="Times New Roman" w:hAnsi="Times New Roman"/>
          <w:sz w:val="22"/>
          <w:szCs w:val="22"/>
          <w:color w:val="0563C1"/>
        </w:rPr>
        <w:t xml:space="preserve"> </w:t>
      </w:r>
      <w:r>
        <w:rPr>
          <w:rFonts w:ascii="Times New Roman" w:cs="Times New Roman" w:eastAsia="Times New Roman" w:hAnsi="Times New Roman"/>
          <w:sz w:val="22"/>
          <w:szCs w:val="22"/>
          <w:color w:val="000000"/>
        </w:rPr>
        <w:t xml:space="preserve">natural gas (RNG) and renewable electricity. OPAL Fuels is also a leader in the marketing and distribution of RNG to heavy duty trucking and other hard to de-carbonize industrial sectors. </w:t>
      </w:r>
      <w:r>
        <w:rPr>
          <w:rFonts w:ascii="Times New Roman" w:cs="Times New Roman" w:eastAsia="Times New Roman" w:hAnsi="Times New Roman"/>
          <w:sz w:val="22"/>
          <w:szCs w:val="22"/>
          <w:color w:val="212121"/>
        </w:rPr>
        <w:t>To learn more about OPAL Fuels and how it is leading the effort to</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212121"/>
        </w:rPr>
        <w:t xml:space="preserve">capture North America’s harmful methane emissions and decarbonize the economy, please visit </w:t>
      </w:r>
      <w:r>
        <w:rPr>
          <w:rFonts w:ascii="Times New Roman" w:cs="Times New Roman" w:eastAsia="Times New Roman" w:hAnsi="Times New Roman"/>
          <w:sz w:val="22"/>
          <w:szCs w:val="22"/>
          <w:u w:val="single" w:color="auto"/>
          <w:color w:val="0078D4"/>
        </w:rPr>
        <w:t>www.opalfuels.com</w:t>
      </w:r>
      <w:r>
        <w:rPr>
          <w:rFonts w:ascii="Times New Roman" w:cs="Times New Roman" w:eastAsia="Times New Roman" w:hAnsi="Times New Roman"/>
          <w:sz w:val="22"/>
          <w:szCs w:val="22"/>
          <w:color w:val="212121"/>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highlight w:val="white"/>
        </w:rPr>
        <w:t># # #</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Forward-Looking Statements</w:t>
      </w:r>
    </w:p>
    <w:p>
      <w:pPr>
        <w:spacing w:after="0" w:line="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highlight w:val="white"/>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Draft 4-25-24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highlight w:val="white"/>
        </w:rPr>
        <w:t>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filed on March 15, 2024,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Disclaimer</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Firestone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 and Corporate Development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914-705-4001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investors@opalfuels.com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Media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Michelle Stein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Vice-President, Corporate Communications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914-421-5312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mstein@opalfuels.com</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2024-05-01T05:14:28Z</dcterms:created>
  <dcterms:modified xsi:type="dcterms:W3CDTF">2024-05-01T05:14:28Z</dcterms:modified>
</cp:coreProperties>
</file>