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ArcLight CTC Holdings II,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 55TH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01/19/2023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9,300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6.97</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9,428,182</w:t>
            </w:r>
          </w:p>
        </w:tc>
        <w:tc>
          <w:tcPr>
            <w:tcW w:w="94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01/20/2023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1,300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6.96</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9,426,882</w:t>
            </w:r>
          </w:p>
        </w:tc>
        <w:tc>
          <w:tcPr>
            <w:tcW w:w="94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9,426,882 shares of Class A common stock. par value $0.0001 per share, of the Issuer are held directly by ArcLight CTC Holdings,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ARCLIGHT CTC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797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HOLDINGS II, L.P.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75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ACTC HOLDINGS GP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73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ARCLIGHT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9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HOLDINGS, LLC, its</w:t>
      </w:r>
      <w:r>
        <w:rPr>
          <w:sz w:val="20"/>
          <w:szCs w:val="20"/>
          <w:color w:val="auto"/>
        </w:rPr>
        <w:tab/>
      </w:r>
      <w:r>
        <w:rPr>
          <w:rFonts w:ascii="Times New Roman" w:cs="Times New Roman" w:eastAsia="Times New Roman" w:hAnsi="Times New Roman"/>
          <w:sz w:val="17"/>
          <w:szCs w:val="17"/>
          <w:color w:val="0000FF"/>
        </w:rPr>
        <w:t>01/23/2023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Manager By: ACHP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52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its Managing Member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63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ACH GP, LLC, its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5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 By: /s/ Daniel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4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Revers Title: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855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2023-01-23T07:03:21Z</dcterms:created>
  <dcterms:modified xsi:type="dcterms:W3CDTF">2023-01-23T07:03:21Z</dcterms:modified>
</cp:coreProperties>
</file>