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Fogarty Kevin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OPAL Fuels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540" w:type="dxa"/>
            <w:vAlign w:val="bottom"/>
            <w:gridSpan w:val="3"/>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6"/>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ONE NORTH LEXINGTON AVE, 14TH FLOOR</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gridSpan w:val="2"/>
          </w:tcPr>
          <w:p>
            <w:pPr>
              <w:spacing w:after="0"/>
              <w:rPr>
                <w:sz w:val="12"/>
                <w:szCs w:val="12"/>
                <w:color w:val="auto"/>
              </w:rPr>
            </w:pPr>
          </w:p>
        </w:tc>
        <w:tc>
          <w:tcPr>
            <w:tcW w:w="298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WHITE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10601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PLAINS</w:t>
            </w:r>
          </w:p>
        </w:tc>
        <w:tc>
          <w:tcPr>
            <w:tcW w:w="8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ind w:left="28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12/01/2022</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33,935</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9.467</w:t>
            </w:r>
            <w:r>
              <w:rPr>
                <w:rFonts w:ascii="Times New Roman" w:cs="Times New Roman" w:eastAsia="Times New Roman" w:hAnsi="Times New Roman"/>
                <w:sz w:val="22"/>
                <w:szCs w:val="22"/>
                <w:color w:val="008000"/>
                <w:w w:val="92"/>
                <w:vertAlign w:val="superscript"/>
              </w:rPr>
              <w:t>(1)</w:t>
            </w:r>
          </w:p>
        </w:tc>
        <w:tc>
          <w:tcPr>
            <w:tcW w:w="1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38,935</w:t>
            </w: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GBBH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0000FF"/>
              </w:rPr>
              <w:t>12/02/2022</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11,065</w:t>
            </w:r>
          </w:p>
        </w:tc>
        <w:tc>
          <w:tcPr>
            <w:tcW w:w="500" w:type="dxa"/>
            <w:vAlign w:val="bottom"/>
            <w:vMerge w:val="restart"/>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w:t>
            </w:r>
          </w:p>
        </w:tc>
        <w:tc>
          <w:tcPr>
            <w:tcW w:w="80" w:type="dxa"/>
            <w:vAlign w:val="bottom"/>
          </w:tcPr>
          <w:p>
            <w:pPr>
              <w:spacing w:after="0"/>
              <w:rPr>
                <w:sz w:val="18"/>
                <w:szCs w:val="18"/>
                <w:color w:val="auto"/>
              </w:rPr>
            </w:pPr>
          </w:p>
        </w:tc>
        <w:tc>
          <w:tcPr>
            <w:tcW w:w="12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50,000</w:t>
            </w:r>
          </w:p>
        </w:tc>
        <w:tc>
          <w:tcPr>
            <w:tcW w:w="340" w:type="dxa"/>
            <w:vAlign w:val="bottom"/>
          </w:tcPr>
          <w:p>
            <w:pPr>
              <w:spacing w:after="0"/>
              <w:rPr>
                <w:sz w:val="18"/>
                <w:szCs w:val="18"/>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tranches at prices ranging between $8.89 and $9.50. The reporting person undertakes to the Issuer or the Staff of the Securities and Exchange Commission, upon request, to provide full information regarding the number of shares purchased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s/s John Coghlin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2022-12-05T15:05:40Z</dcterms:created>
  <dcterms:modified xsi:type="dcterms:W3CDTF">2022-12-05T15:05:40Z</dcterms:modified>
</cp:coreProperties>
</file>