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OPAL FUELS INC-A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COMMON-STOCK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68347P103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09/30/2024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68347P103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Ramya Rao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KINGDOM</w:t>
      </w:r>
    </w:p>
    <w:p>
      <w:pPr>
        <w:spacing w:after="0" w:line="23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auto"/>
          <w:vertAlign w:val="superscript"/>
        </w:rPr>
        <w:t>Number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 Sole Voting Power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1,943,715.00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1,943,715.00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1,943,715.00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6.83 %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HC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11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OPAL FUELS INC-A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One North Lexington Avenue, Suite 1450, NY, 10601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Ramya Rao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 Churchill Place, London - E14 5HP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X0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COMMON-STOCK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68347P103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church plan that is excluded from the definition of an investment company under section 3(c)(14) of the</w:t>
      </w:r>
    </w:p>
    <w:p>
      <w:pPr>
        <w:sectPr>
          <w:pgSz w:w="11900" w:h="16838" w:orient="portrait"/>
          <w:cols w:equalWidth="0" w:num="1">
            <w:col w:w="10640"/>
          </w:cols>
          <w:pgMar w:left="360" w:top="111" w:right="899" w:bottom="0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Investment Company Act of 1940 (15 U.S.C. 80a-3);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(j)</w:t>
            </w:r>
          </w:p>
        </w:tc>
        <w:tc>
          <w:tcPr>
            <w:tcW w:w="103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 non-U.S. institution in accordance with § 240.13d-1(b)(1)(ii)(J). If filing as a non-U.S. institution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accordance with § 240.13d-1(b)(1)(ii)(J),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please specify the type of institution: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(k)</w:t>
            </w:r>
          </w:p>
        </w:tc>
        <w:tc>
          <w:tcPr>
            <w:tcW w:w="103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Group, in accordance with Rule 240.13d-1(b)(1)(ii)(K).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Item 4.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(a)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Amount beneficially owned: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1943715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(b)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Percent of class: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6.83 %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(c)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Number of shares as to which the person has: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(i) Sole power to vote or to direct the vote: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1943715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(ii) Shared power to vote or to direct the vote: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(iii) Sole power to dispose or to direct the disposition of: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1943715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(iv) Shared power to dispose or to direct the disposition of: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Item 5.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Ownership of 5 Percent or Less of a Class.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Item 6.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Ownership of more than 5 Percent on Behalf of Another Person.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If any other person is known to have the right to receive or the power to direct the receipt of dividends from, 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proceeds from the sale of, such securities, a statement to that effect should be included in response to this item and,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such interest relates to more than 5 percent of the class, such person should be identified. A listing of the shareholders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of an investment company registered under the Investment Company Act of 1940 or the beneficiaries of employee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benefit plan, pension fund or endowment fund is not required.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Item 7.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Identification and Classification of the Subsidiary Which Acquired the Security Being Reported on by the Parent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Holding Company or Control Person.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If a parent holding company has filed this schedule, pursuant to Rule 13d-1(b)(ii)(G), so indicate under Item 3(g)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attach an exhibit stating the identity and the Item 3 classification of the relevant subsidiary. If a parent 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company has filed this schedule pursuant to Rule 13d-1(c) or Rule 13d-1(d), attach an exhibit stating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identification of the relevant subsidiary.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Barclays Bank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Item 8.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Identification and Classification of Members of the Group.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Not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Item 9.</w:t>
            </w: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Notice of Dissolution of Group.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Not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Item 10.</w:t>
            </w:r>
          </w:p>
        </w:tc>
        <w:tc>
          <w:tcPr>
            <w:tcW w:w="10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Certifications: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By signing below I certify that, to the best of my knowledge and belief, the securities referred to above were acquired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and are held in the ordinary course of business and were not acquired and are not held for the purpose of or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effect ofchanging or influencing the control of the issuer of the securities and were not acquired and are not 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connection withor as a participant in any transaction having that purpose or effect, other than activities solely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connection with anomination under § 240.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588010</wp:posOffset>
            </wp:positionH>
            <wp:positionV relativeFrom="paragraph">
              <wp:posOffset>-10053955</wp:posOffset>
            </wp:positionV>
            <wp:extent cx="128905" cy="128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588010</wp:posOffset>
            </wp:positionH>
            <wp:positionV relativeFrom="paragraph">
              <wp:posOffset>-9547860</wp:posOffset>
            </wp:positionV>
            <wp:extent cx="128905" cy="128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3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6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Ramya Rao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2080"/>
        <w:spacing w:after="0"/>
        <w:tabs>
          <w:tab w:leader="none" w:pos="3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Ramya Rao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Director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80"/>
        <w:spacing w:after="0"/>
        <w:tabs>
          <w:tab w:leader="none" w:pos="3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11/13/2024</w:t>
      </w:r>
    </w:p>
    <w:sectPr>
      <w:pgSz w:w="11900" w:h="16838" w:orient="portrait"/>
      <w:cols w:equalWidth="0" w:num="1">
        <w:col w:w="10920"/>
      </w:cols>
      <w:pgMar w:left="580" w:top="112" w:right="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2024-11-13T09:35:02Z</dcterms:created>
  <dcterms:modified xsi:type="dcterms:W3CDTF">2024-11-13T09:35:02Z</dcterms:modified>
</cp:coreProperties>
</file>