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88"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850265</wp:posOffset>
            </wp:positionV>
            <wp:extent cx="252031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918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48"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8, 2022 (the “Prospectus”), which forms a part of our Registration Statement on Form S-1 (Registration No. 333-266757). Capitalized terms used in this prospectus supplement and not otherwise defined herein have the meanings specified in the Prospectus.</w:t>
      </w:r>
    </w:p>
    <w:p>
      <w:pPr>
        <w:spacing w:after="0" w:line="2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 our Current Report on Form 8-K filed with the U.S. Securities and Exchange Commission (the “SEC”) on December 22, 2022, which is set forth below.</w:t>
      </w:r>
    </w:p>
    <w:p>
      <w:pPr>
        <w:spacing w:after="0" w:line="189"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(the “Nasdaq”) under the symbol “OPAL.” On December 22, 2022 the closing sale price of our Class A common stock was $6.80 per share.</w:t>
      </w:r>
    </w:p>
    <w:p>
      <w:pPr>
        <w:spacing w:after="0" w:line="199"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or warrants involves risks that are described in the “Risk Factors” section beginning on page 12 of the Prospectus.</w:t>
      </w:r>
    </w:p>
    <w:p>
      <w:pPr>
        <w:spacing w:after="0" w:line="105" w:lineRule="exact"/>
        <w:rPr>
          <w:sz w:val="24"/>
          <w:szCs w:val="24"/>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22, 2022</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22, 2022</w:t>
      </w:r>
    </w:p>
    <w:p>
      <w:pPr>
        <w:spacing w:after="0" w:line="3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0"/>
          <w:szCs w:val="20"/>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0"/>
          <w:szCs w:val="20"/>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137" w:right="8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0"/>
          <w:szCs w:val="20"/>
          <w:color w:val="auto"/>
        </w:rPr>
      </w:pPr>
    </w:p>
    <w:p>
      <w:pPr>
        <w:sectPr>
          <w:pgSz w:w="11900" w:h="16838" w:orient="portrait"/>
          <w:cols w:equalWidth="0" w:num="3">
            <w:col w:w="4640" w:space="120"/>
            <w:col w:w="1780" w:space="720"/>
            <w:col w:w="3460"/>
          </w:cols>
          <w:pgMar w:left="320" w:top="1137"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137" w:right="859" w:bottom="1440" w:gutter="0" w:footer="0" w:header="0"/>
          <w:type w:val="continuous"/>
        </w:sectPr>
      </w:pPr>
    </w:p>
    <w:bookmarkStart w:id="2" w:name="page3"/>
    <w:bookmarkEnd w:id="2"/>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2022, OPAL Fuels Inc., a Delaware corporation (the “Company”), issued a press release announcing the closing of the Company’s previously announced exchange offer (the “Offer”)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(together with the public warrants, the “warrants”). The Company also announced the closing of the consent solicitation related to the Offer, which solicited consents from holders of the warrants to amend the warrant agreement that governs all of the warrants (such amendment, the “Warrant Amendment”). The Company issued 3,310,189 shares of Class A common stock in exchange for the warrants tendered in the Offer.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exercised its right, in accordance with the terms of the Warrant Amendment, to exchange each warrant that is outstanding upon the closing of the Offer for 0.225 shares of Class A common stock per warrant (the “Post-Offer Exchange”). The Company fixed the date for the Post-Offer Exchange as December 23, 2022. A copy of the press release is attached as Exhibit 99.1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Press release issued by OPAL Fuels Inc., dated December 22, 2022.</w:t>
              </w:r>
            </w:hyperlink>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0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3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22,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s://www.sec.gov/Archives/edgar/data/1842279/000184227922000077/a2022_1221opalfuels-war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2022-12-22T16:15:14Z</dcterms:created>
  <dcterms:modified xsi:type="dcterms:W3CDTF">2022-12-22T16:15:14Z</dcterms:modified>
</cp:coreProperties>
</file>