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247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247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OPAL HoldCO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560"/>
        <w:spacing w:after="0" w:line="303" w:lineRule="auto"/>
        <w:rPr>
          <w:sz w:val="20"/>
          <w:szCs w:val="20"/>
          <w:color w:val="auto"/>
        </w:rPr>
      </w:pPr>
      <w:r>
        <w:rPr>
          <w:rFonts w:ascii="Times New Roman" w:cs="Times New Roman" w:eastAsia="Times New Roman" w:hAnsi="Times New Roman"/>
          <w:sz w:val="16"/>
          <w:szCs w:val="16"/>
          <w:color w:val="0000FF"/>
        </w:rPr>
        <w:t>ONE NORTH LEXINGTON AVENUE, 14TH FLOOR</w:t>
      </w: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10601</w:t>
            </w:r>
          </w:p>
        </w:tc>
      </w:tr>
      <w:tr>
        <w:trPr>
          <w:trHeight w:val="145"/>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60"/>
              <w:spacing w:after="0" w:line="155"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03/12/2024</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4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15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jc w:val="right"/>
              <w:ind w:right="147"/>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D common stock</w:t>
            </w: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0000FF"/>
              </w:rPr>
              <w:t>03/12/2024</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71,500,000</w:t>
            </w:r>
          </w:p>
        </w:tc>
        <w:tc>
          <w:tcPr>
            <w:tcW w:w="4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Pr>
          <w:p>
            <w:pPr>
              <w:spacing w:after="0"/>
              <w:rPr>
                <w:sz w:val="21"/>
                <w:szCs w:val="21"/>
                <w:color w:val="auto"/>
              </w:rPr>
            </w:pPr>
          </w:p>
        </w:tc>
        <w:tc>
          <w:tcPr>
            <w:tcW w:w="30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w w:val="77"/>
              </w:rPr>
              <w:t>(1)</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70,877,450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0000FF"/>
              </w:rPr>
              <w:t>03/12/2024</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71,500,000</w:t>
            </w:r>
          </w:p>
        </w:tc>
        <w:tc>
          <w:tcPr>
            <w:tcW w:w="4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30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w w:val="77"/>
              </w:rPr>
              <w:t>(1)</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71,500,000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36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w w:val="97"/>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(2)</w:t>
            </w:r>
          </w:p>
        </w:tc>
        <w:tc>
          <w:tcPr>
            <w:tcW w:w="5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Class C</w:t>
            </w: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0000FF"/>
              </w:rPr>
              <w:t>142,377,450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 of</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142,377,450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OPAL</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Fuels LLC</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-2065655</wp:posOffset>
            </wp:positionV>
            <wp:extent cx="28575" cy="207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0707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0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Certificate of Incorporation of OPAL Fuels Inc. (the "Company"), each share of Class D common stock of the Company is convertible into one share of Class B common stock of the Company at the option of the holder thereof at any time upon written notice to the Company. No conversion price is required to be paid in connection with such conversion. On March 12, 2024, OPAL HoldCo LLC delivered notice to the Company of its election to convert 71,500,000 shares of Class D common stock into a corresponding number of shares of Class B common stock.</w:t>
      </w:r>
    </w:p>
    <w:p>
      <w:pPr>
        <w:spacing w:after="0" w:line="26" w:lineRule="exact"/>
        <w:rPr>
          <w:rFonts w:ascii="Times New Roman" w:cs="Times New Roman" w:eastAsia="Times New Roman" w:hAnsi="Times New Roman"/>
          <w:sz w:val="13"/>
          <w:szCs w:val="13"/>
          <w:color w:val="008000"/>
        </w:rPr>
      </w:pPr>
    </w:p>
    <w:p>
      <w:pPr>
        <w:jc w:val="both"/>
        <w:ind w:left="40" w:right="48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Units of OPAL Fuels LLC are redeemable at any time by the reporting person for, at the election of the Company, newly-issued Class C common stock on a one-for-one basis or a cash payment equal to the volume weighted average market price of one Class C common stock for each Class B Common Unit redeemed. Upon the redemption of any Class B Common Units, a number of Class D common stock equal to the number of Class B Common Units that are redeemed will be cancelled by the Issuer for no consideration.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9"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17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831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2024-03-14T18:38:15Z</dcterms:created>
  <dcterms:modified xsi:type="dcterms:W3CDTF">2024-03-14T18:38:15Z</dcterms:modified>
</cp:coreProperties>
</file>