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OPAL Fuels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 par value $.0001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68347P103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31-Dec-22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169"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68347P103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2,042,561</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6"/>
                <w:vertAlign w:val="subscript"/>
              </w:rPr>
              <w:t>6.</w:t>
            </w:r>
            <w:r>
              <w:rPr>
                <w:rFonts w:ascii="Courier New" w:cs="Courier New" w:eastAsia="Courier New" w:hAnsi="Courier New"/>
                <w:sz w:val="2"/>
                <w:szCs w:val="2"/>
                <w:color w:val="auto"/>
                <w:w w:val="76"/>
              </w:rPr>
              <w:t>------------------------------</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6"/>
                <w:vertAlign w:val="subscript"/>
              </w:rPr>
              <w:t>7.</w:t>
            </w:r>
            <w:r>
              <w:rPr>
                <w:rFonts w:ascii="Courier New" w:cs="Courier New" w:eastAsia="Courier New" w:hAnsi="Courier New"/>
                <w:sz w:val="2"/>
                <w:szCs w:val="2"/>
                <w:color w:val="auto"/>
                <w:w w:val="76"/>
              </w:rPr>
              <w:t>------------------------------</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2,042,561</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ind w:left="5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2,042,561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68347P103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2,042,561</w:t>
            </w:r>
          </w:p>
        </w:tc>
        <w:tc>
          <w:tcPr>
            <w:tcW w:w="0" w:type="dxa"/>
            <w:vAlign w:val="bottom"/>
          </w:tcPr>
          <w:p>
            <w:pPr>
              <w:spacing w:after="0"/>
              <w:rPr>
                <w:sz w:val="1"/>
                <w:szCs w:val="1"/>
                <w:color w:val="auto"/>
              </w:rPr>
            </w:pP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6"/>
                <w:vertAlign w:val="subscript"/>
              </w:rPr>
              <w:t>6.</w:t>
            </w:r>
            <w:r>
              <w:rPr>
                <w:rFonts w:ascii="Courier New" w:cs="Courier New" w:eastAsia="Courier New" w:hAnsi="Courier New"/>
                <w:sz w:val="2"/>
                <w:szCs w:val="2"/>
                <w:color w:val="auto"/>
                <w:w w:val="76"/>
              </w:rPr>
              <w:t>------------------------------</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6"/>
                <w:vertAlign w:val="subscript"/>
              </w:rPr>
              <w:t>7.</w:t>
            </w:r>
            <w:r>
              <w:rPr>
                <w:rFonts w:ascii="Courier New" w:cs="Courier New" w:eastAsia="Courier New" w:hAnsi="Courier New"/>
                <w:sz w:val="2"/>
                <w:szCs w:val="2"/>
                <w:color w:val="auto"/>
                <w:w w:val="76"/>
              </w:rPr>
              <w:t>------------------------------</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2,042,561</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ind w:left="5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2,042,561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68347P103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right="7699" w:hanging="852"/>
        <w:spacing w:after="0" w:line="420" w:lineRule="auto"/>
        <w:tabs>
          <w:tab w:leader="none" w:pos="43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OPAL Fuels Inc.</w:t>
      </w:r>
    </w:p>
    <w:p>
      <w:pPr>
        <w:spacing w:after="0" w:line="175" w:lineRule="exact"/>
        <w:rPr>
          <w:rFonts w:ascii="Courier New" w:cs="Courier New" w:eastAsia="Courier New" w:hAnsi="Courier New"/>
          <w:sz w:val="16"/>
          <w:szCs w:val="16"/>
          <w:color w:val="auto"/>
        </w:rPr>
      </w:pPr>
    </w:p>
    <w:p>
      <w:pPr>
        <w:ind w:left="860" w:right="4659" w:hanging="852"/>
        <w:spacing w:after="0" w:line="257" w:lineRule="auto"/>
        <w:tabs>
          <w:tab w:leader="none" w:pos="43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One North Lexington Avenue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Suite 1450</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White Plains, New York 10601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Person Filing:</w:t>
      </w:r>
    </w:p>
    <w:p>
      <w:pPr>
        <w:sectPr>
          <w:pgSz w:w="11900" w:h="16838" w:orient="portrait"/>
          <w:cols w:equalWidth="0" w:num="1">
            <w:col w:w="10139"/>
          </w:cols>
          <w:pgMar w:left="320" w:top="110" w:right="1440" w:bottom="0" w:gutter="0" w:footer="0" w:header="0"/>
        </w:sectPr>
      </w:pPr>
    </w:p>
    <w:bookmarkStart w:id="2" w:name="page3"/>
    <w:bookmarkEnd w:id="2"/>
    <w:p>
      <w:pPr>
        <w:ind w:left="1280" w:hanging="42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spacing w:after="0" w:line="30"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30"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169" w:lineRule="exact"/>
        <w:rPr>
          <w:sz w:val="20"/>
          <w:szCs w:val="20"/>
          <w:color w:val="auto"/>
        </w:rPr>
      </w:pPr>
    </w:p>
    <w:p>
      <w:pPr>
        <w:ind w:left="860" w:right="6759" w:hanging="9"/>
        <w:spacing w:after="0" w:line="344" w:lineRule="auto"/>
        <w:tabs>
          <w:tab w:leader="none" w:pos="12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23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30" w:lineRule="exact"/>
        <w:rPr>
          <w:rFonts w:ascii="Courier New" w:cs="Courier New" w:eastAsia="Courier New" w:hAnsi="Courier New"/>
          <w:sz w:val="18"/>
          <w:szCs w:val="18"/>
          <w:color w:val="auto"/>
        </w:rPr>
      </w:pPr>
    </w:p>
    <w:p>
      <w:pPr>
        <w:ind w:left="1280" w:hanging="429"/>
        <w:spacing w:after="0" w:line="238" w:lineRule="auto"/>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 par value $.0001 per share</w:t>
      </w:r>
    </w:p>
    <w:p>
      <w:pPr>
        <w:spacing w:after="0" w:line="169"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68347P103</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or 240.13d-2(b)</w:t>
      </w:r>
    </w:p>
    <w:p>
      <w:pPr>
        <w:ind w:left="8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169" w:lineRule="exact"/>
        <w:rPr>
          <w:sz w:val="20"/>
          <w:szCs w:val="20"/>
          <w:color w:val="auto"/>
        </w:rPr>
      </w:pPr>
    </w:p>
    <w:p>
      <w:pPr>
        <w:ind w:left="860" w:right="4339" w:hanging="852"/>
        <w:spacing w:after="0" w:line="257"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169" w:lineRule="exact"/>
        <w:rPr>
          <w:sz w:val="20"/>
          <w:szCs w:val="20"/>
          <w:color w:val="auto"/>
        </w:rPr>
      </w:pPr>
    </w:p>
    <w:p>
      <w:pPr>
        <w:ind w:left="860" w:right="2659" w:hanging="852"/>
        <w:spacing w:after="0" w:line="257"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169" w:lineRule="exact"/>
        <w:rPr>
          <w:sz w:val="20"/>
          <w:szCs w:val="20"/>
          <w:color w:val="auto"/>
        </w:rPr>
      </w:pPr>
    </w:p>
    <w:p>
      <w:pPr>
        <w:ind w:left="860" w:right="2859" w:hanging="852"/>
        <w:spacing w:after="0" w:line="257" w:lineRule="auto"/>
        <w:tabs>
          <w:tab w:leader="none" w:pos="4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ind w:left="860" w:right="2859" w:hanging="852"/>
        <w:spacing w:after="0" w:line="238" w:lineRule="auto"/>
        <w:tabs>
          <w:tab w:leader="none" w:pos="4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ind w:left="860" w:right="3499" w:hanging="852"/>
        <w:spacing w:after="0" w:line="238" w:lineRule="auto"/>
        <w:tabs>
          <w:tab w:leader="none" w:pos="4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ind w:left="860" w:right="3079" w:hanging="852"/>
        <w:spacing w:after="0" w:line="238" w:lineRule="auto"/>
        <w:tabs>
          <w:tab w:leader="none" w:pos="4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rPr>
          <w:sz w:val="20"/>
          <w:szCs w:val="20"/>
          <w:color w:val="auto"/>
        </w:rPr>
      </w:pPr>
      <w:r>
        <w:rPr>
          <w:rFonts w:ascii="Courier New" w:cs="Courier New" w:eastAsia="Courier New" w:hAnsi="Courier New"/>
          <w:sz w:val="18"/>
          <w:szCs w:val="18"/>
          <w:color w:val="auto"/>
        </w:rPr>
        <w:t>of the issuer identified in Item 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169"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right="4239" w:hanging="849"/>
        <w:spacing w:after="0" w:line="292" w:lineRule="auto"/>
        <w:tabs>
          <w:tab w:leader="none" w:pos="1595"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65" w:lineRule="exact"/>
        <w:rPr>
          <w:rFonts w:ascii="Courier New" w:cs="Courier New" w:eastAsia="Courier New" w:hAnsi="Courier New"/>
          <w:sz w:val="18"/>
          <w:szCs w:val="18"/>
          <w:color w:val="auto"/>
        </w:rPr>
      </w:pPr>
    </w:p>
    <w:p>
      <w:pPr>
        <w:ind w:left="1700" w:right="4019" w:hanging="849"/>
        <w:spacing w:after="0" w:line="292" w:lineRule="auto"/>
        <w:tabs>
          <w:tab w:leader="none" w:pos="1595"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65" w:lineRule="exact"/>
        <w:rPr>
          <w:rFonts w:ascii="Courier New" w:cs="Courier New" w:eastAsia="Courier New" w:hAnsi="Courier New"/>
          <w:sz w:val="18"/>
          <w:szCs w:val="18"/>
          <w:color w:val="auto"/>
        </w:rPr>
      </w:pPr>
    </w:p>
    <w:p>
      <w:pPr>
        <w:ind w:left="1700" w:right="4559" w:hanging="849"/>
        <w:spacing w:after="0" w:line="257" w:lineRule="auto"/>
        <w:tabs>
          <w:tab w:leader="none" w:pos="1595"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700" w:right="45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ectPr>
          <w:pgSz w:w="11900" w:h="16838" w:orient="portrait"/>
          <w:cols w:equalWidth="0" w:num="1">
            <w:col w:w="10139"/>
          </w:cols>
          <w:pgMar w:left="320" w:top="110" w:right="1440" w:bottom="0" w:gutter="0" w:footer="0" w:header="0"/>
        </w:sectPr>
      </w:pPr>
    </w:p>
    <w:bookmarkStart w:id="3" w:name="page4"/>
    <w:bookmarkEnd w:id="3"/>
    <w:p>
      <w:pPr>
        <w:ind w:left="1700" w:right="4339" w:hanging="849"/>
        <w:spacing w:after="0" w:line="257" w:lineRule="auto"/>
        <w:tabs>
          <w:tab w:leader="none" w:pos="159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right="45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96"/>
        </w:trPr>
        <w:tc>
          <w:tcPr>
            <w:tcW w:w="560" w:type="dxa"/>
            <w:vAlign w:val="bottom"/>
          </w:tcPr>
          <w:p>
            <w:pPr>
              <w:spacing w:after="0"/>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the following</w:t>
            </w:r>
          </w:p>
        </w:tc>
      </w:tr>
    </w:tbl>
    <w:p>
      <w:pPr>
        <w:spacing w:after="0" w:line="109"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860" w:right="4239" w:hanging="842"/>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700" w:right="3279" w:hanging="1684"/>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57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439"/>
          </w:cols>
          <w:pgMar w:left="320" w:top="312" w:right="1440" w:bottom="57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knowledge and belief, the securities referred to</w:t>
      </w:r>
    </w:p>
    <w:p>
      <w:pPr>
        <w:ind w:left="170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700"/>
        <w:spacing w:after="0" w:line="238" w:lineRule="auto"/>
        <w:rPr>
          <w:sz w:val="20"/>
          <w:szCs w:val="20"/>
          <w:color w:val="auto"/>
        </w:rPr>
      </w:pPr>
      <w:r>
        <w:rPr>
          <w:rFonts w:ascii="Courier New" w:cs="Courier New" w:eastAsia="Courier New" w:hAnsi="Courier New"/>
          <w:sz w:val="18"/>
          <w:szCs w:val="18"/>
          <w:color w:val="auto"/>
        </w:rPr>
        <w:t>course of business and were not acquired and are</w:t>
      </w:r>
    </w:p>
    <w:p>
      <w:pPr>
        <w:ind w:left="1700"/>
        <w:spacing w:after="0"/>
        <w:rPr>
          <w:sz w:val="20"/>
          <w:szCs w:val="20"/>
          <w:color w:val="auto"/>
        </w:rPr>
      </w:pPr>
      <w:r>
        <w:rPr>
          <w:rFonts w:ascii="Courier New" w:cs="Courier New" w:eastAsia="Courier New" w:hAnsi="Courier New"/>
          <w:sz w:val="18"/>
          <w:szCs w:val="18"/>
          <w:color w:val="auto"/>
        </w:rPr>
        <w:t>not held for the purpose of or with the effect of</w:t>
      </w:r>
    </w:p>
    <w:p>
      <w:pPr>
        <w:ind w:left="1700"/>
        <w:spacing w:after="0" w:line="238" w:lineRule="auto"/>
        <w:rPr>
          <w:sz w:val="20"/>
          <w:szCs w:val="20"/>
          <w:color w:val="auto"/>
        </w:rPr>
      </w:pPr>
      <w:r>
        <w:rPr>
          <w:rFonts w:ascii="Courier New" w:cs="Courier New" w:eastAsia="Courier New" w:hAnsi="Courier New"/>
          <w:sz w:val="18"/>
          <w:szCs w:val="18"/>
          <w:color w:val="auto"/>
        </w:rPr>
        <w:t>changing or influencing the</w:t>
      </w:r>
    </w:p>
    <w:p>
      <w:pPr>
        <w:ind w:left="1700"/>
        <w:spacing w:after="0"/>
        <w:rPr>
          <w:sz w:val="20"/>
          <w:szCs w:val="20"/>
          <w:color w:val="auto"/>
        </w:rPr>
      </w:pPr>
      <w:r>
        <w:rPr>
          <w:rFonts w:ascii="Courier New" w:cs="Courier New" w:eastAsia="Courier New" w:hAnsi="Courier New"/>
          <w:sz w:val="16"/>
          <w:szCs w:val="16"/>
          <w:color w:val="auto"/>
        </w:rPr>
        <w:t>control of the issuer of the securities and were not</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acquired and are not held in connection</w:t>
      </w:r>
    </w:p>
    <w:p>
      <w:pPr>
        <w:ind w:left="1700"/>
        <w:spacing w:after="0" w:line="238" w:lineRule="auto"/>
        <w:rPr>
          <w:sz w:val="20"/>
          <w:szCs w:val="20"/>
          <w:color w:val="auto"/>
        </w:rPr>
      </w:pPr>
      <w:r>
        <w:rPr>
          <w:rFonts w:ascii="Courier New" w:cs="Courier New" w:eastAsia="Courier New" w:hAnsi="Courier New"/>
          <w:sz w:val="18"/>
          <w:szCs w:val="18"/>
          <w:color w:val="auto"/>
        </w:rPr>
        <w:t>with or as a participant in any transaction</w:t>
      </w:r>
    </w:p>
    <w:p>
      <w:pPr>
        <w:ind w:left="1700"/>
        <w:spacing w:after="0"/>
        <w:rPr>
          <w:sz w:val="20"/>
          <w:szCs w:val="20"/>
          <w:color w:val="auto"/>
        </w:rPr>
      </w:pPr>
      <w:r>
        <w:rPr>
          <w:rFonts w:ascii="Courier New" w:cs="Courier New" w:eastAsia="Courier New" w:hAnsi="Courier New"/>
          <w:sz w:val="18"/>
          <w:szCs w:val="18"/>
          <w:color w:val="auto"/>
        </w:rPr>
        <w:t>having that purpose or effect.</w:t>
      </w:r>
    </w:p>
    <w:p>
      <w:pPr>
        <w:sectPr>
          <w:pgSz w:w="11900" w:h="16838" w:orient="portrait"/>
          <w:cols w:equalWidth="0" w:num="1">
            <w:col w:w="10139"/>
          </w:cols>
          <w:pgMar w:left="320" w:top="312" w:right="1440" w:bottom="57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January 10, 2023</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EXHIBITS</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ectPr>
          <w:pgSz w:w="11900" w:h="16838" w:orient="portrait"/>
          <w:cols w:equalWidth="0" w:num="1">
            <w:col w:w="10139"/>
          </w:cols>
          <w:pgMar w:left="320" w:top="312" w:right="1440" w:bottom="57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860" w:right="4119"/>
        <w:spacing w:after="0" w:line="257"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ind w:left="860" w:right="3699"/>
        <w:spacing w:after="0" w:line="238"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ind w:left="860" w:right="2659"/>
        <w:spacing w:after="0" w:line="238"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3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1" w:lineRule="exact"/>
        <w:rPr>
          <w:sz w:val="20"/>
          <w:szCs w:val="20"/>
          <w:color w:val="auto"/>
        </w:rPr>
      </w:pPr>
    </w:p>
    <w:p>
      <w:pPr>
        <w:ind w:right="3819"/>
        <w:spacing w:after="0" w:line="309" w:lineRule="auto"/>
        <w:rPr>
          <w:sz w:val="20"/>
          <w:szCs w:val="20"/>
          <w:color w:val="auto"/>
        </w:rPr>
      </w:pPr>
      <w:r>
        <w:rPr>
          <w:rFonts w:ascii="Courier New" w:cs="Courier New" w:eastAsia="Courier New" w:hAnsi="Courier New"/>
          <w:sz w:val="18"/>
          <w:szCs w:val="18"/>
          <w:color w:val="auto"/>
        </w:rPr>
        <w:t>Rule 13d-1(k) (1) under the Securities Exchange Act of 1934, as amended, on behalf of each such person.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10, 2023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0"/>
    </w:lvl>
  </w:abstractNum>
  <w:abstractNum w:abstractNumId="2">
    <w:nsid w:val="12200854"/>
    <w:multiLevelType w:val="hybridMultilevel"/>
    <w:lvl w:ilvl="0">
      <w:lvlJc w:val="left"/>
      <w:lvlText w:val="%1."/>
      <w:numFmt w:val="decimal"/>
      <w:start w:val="10"/>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lvl w:ilvl="1">
      <w:lvlJc w:val="left"/>
      <w:lvlText w:val="(%2)"/>
      <w:numFmt w:val="decimal"/>
      <w:start w:val="1"/>
    </w:lvl>
  </w:abstractNum>
  <w:abstractNum w:abstractNumId="5">
    <w:nsid w:val="1F16E9E8"/>
    <w:multiLevelType w:val="hybridMultilevel"/>
    <w:lvl w:ilvl="0">
      <w:lvlJc w:val="left"/>
      <w:lvlText w:val="(%1)"/>
      <w:numFmt w:val="lowerLetter"/>
      <w:start w:val="2"/>
    </w:lvl>
    <w:lvl w:ilvl="1">
      <w:lvlJc w:val="left"/>
      <w:lvlText w:val="(%2)"/>
      <w:numFmt w:val="decimal"/>
      <w:start w:val="1"/>
    </w:lvl>
  </w:abstractNum>
  <w:abstractNum w:abstractNumId="6">
    <w:nsid w:val="1190CDE7"/>
    <w:multiLevelType w:val="hybridMultilevel"/>
    <w:lvl w:ilvl="0">
      <w:lvlJc w:val="left"/>
      <w:lvlText w:val="%1"/>
      <w:numFmt w:val="lowerLetter"/>
      <w:start w:val="1"/>
    </w:lvl>
    <w:lvl w:ilvl="1">
      <w:lvlJc w:val="left"/>
      <w:lvlText w:val="(%2)"/>
      <w:numFmt w:val="decimal"/>
      <w:start w:val="2"/>
    </w:lvl>
  </w:abstractNum>
  <w:abstractNum w:abstractNumId="7">
    <w:nsid w:val="66EF438D"/>
    <w:multiLevelType w:val="hybridMultilevel"/>
    <w:lvl w:ilvl="0">
      <w:lvlJc w:val="left"/>
      <w:lvlText w:val="(%1)"/>
      <w:numFmt w:val="lowerLetter"/>
      <w:start w:val="3"/>
    </w:lvl>
    <w:lvl w:ilvl="1">
      <w:lvlJc w:val="left"/>
      <w:lvlText w:val="(%2)"/>
      <w:numFmt w:val="decimal"/>
      <w:start w:val="1"/>
    </w:lvl>
  </w:abstractNum>
  <w:abstractNum w:abstractNumId="8">
    <w:nsid w:val="140E0F76"/>
    <w:multiLevelType w:val="hybridMultilevel"/>
    <w:lvl w:ilvl="0">
      <w:lvlJc w:val="left"/>
      <w:lvlText w:val="(%1)"/>
      <w:numFmt w:val="lowerLetter"/>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11"/>
    </w:lvl>
  </w:abstractNum>
  <w:abstractNum w:abstractNumId="13">
    <w:nsid w:val="1BEFD79F"/>
    <w:multiLevelType w:val="hybridMultilevel"/>
    <w:lvl w:ilvl="0">
      <w:lvlJc w:val="left"/>
      <w:lvlText w:val="(%1)"/>
      <w:numFmt w:val="lowerLetter"/>
      <w:start w:val="3"/>
    </w:lvl>
    <w:lvl w:ilvl="1">
      <w:lvlJc w:val="left"/>
      <w:lvlText w:val="(%2)"/>
      <w:numFmt w:val="lowerRoman"/>
      <w:start w:val="1"/>
    </w:lvl>
  </w:abstractNum>
  <w:abstractNum w:abstractNumId="14">
    <w:nsid w:val="41A7C4C9"/>
    <w:multiLevelType w:val="hybridMultilevel"/>
    <w:lvl w:ilvl="0">
      <w:lvlJc w:val="left"/>
      <w:lvlText w:val="(%1)"/>
      <w:numFmt w:val="lowerRoman"/>
      <w:start w:val="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2023-01-30T11:49:58Z</dcterms:created>
  <dcterms:modified xsi:type="dcterms:W3CDTF">2023-01-30T11:49:58Z</dcterms:modified>
</cp:coreProperties>
</file>