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Vemuri Ashok</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380" w:type="dxa"/>
            <w:vAlign w:val="bottom"/>
            <w:tcBorders>
              <w:top w:val="single" w:sz="8" w:color="0000EE"/>
              <w:bottom w:val="single" w:sz="8" w:color="9A9A9A"/>
            </w:tcBorders>
          </w:tcPr>
          <w:p>
            <w:pPr>
              <w:spacing w:after="0"/>
              <w:rPr>
                <w:sz w:val="17"/>
                <w:szCs w:val="17"/>
                <w:color w:val="auto"/>
              </w:rPr>
            </w:pPr>
          </w:p>
        </w:tc>
        <w:tc>
          <w:tcPr>
            <w:tcW w:w="16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07/21/2022</w:t>
            </w:r>
          </w:p>
        </w:tc>
        <w:tc>
          <w:tcPr>
            <w:tcW w:w="0" w:type="dxa"/>
            <w:vAlign w:val="bottom"/>
          </w:tcPr>
          <w:p>
            <w:pPr>
              <w:spacing w:after="0"/>
              <w:rPr>
                <w:sz w:val="1"/>
                <w:szCs w:val="1"/>
                <w:color w:val="auto"/>
              </w:rPr>
            </w:pPr>
          </w:p>
        </w:tc>
      </w:tr>
    </w:tbl>
    <w:p>
      <w:pPr>
        <w:spacing w:after="0" w:line="150"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ONE NORTH LEXINGTON</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AVENUE, 14TH FLOOR</w:t>
      </w:r>
    </w:p>
    <w:p>
      <w:pPr>
        <w:spacing w:after="0" w:line="37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8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8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WHITE</w:t>
            </w:r>
          </w:p>
        </w:tc>
        <w:tc>
          <w:tcPr>
            <w:tcW w:w="84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NY</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rPr>
              <w:t>10601</w:t>
            </w:r>
          </w:p>
        </w:tc>
        <w:tc>
          <w:tcPr>
            <w:tcW w:w="0" w:type="dxa"/>
            <w:vAlign w:val="bottom"/>
          </w:tcPr>
          <w:p>
            <w:pPr>
              <w:spacing w:after="0"/>
              <w:rPr>
                <w:sz w:val="1"/>
                <w:szCs w:val="1"/>
                <w:color w:val="auto"/>
              </w:rPr>
            </w:pPr>
          </w:p>
        </w:tc>
      </w:tr>
      <w:tr>
        <w:trPr>
          <w:trHeight w:val="134"/>
        </w:trPr>
        <w:tc>
          <w:tcPr>
            <w:tcW w:w="88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PLAINS</w:t>
            </w:r>
          </w:p>
        </w:tc>
        <w:tc>
          <w:tcPr>
            <w:tcW w:w="84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8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OPAL Fuels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OPAL</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1"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98"/>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174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62"/>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5"/>
                <w:szCs w:val="5"/>
                <w:color w:val="auto"/>
              </w:rPr>
            </w:pPr>
          </w:p>
        </w:tc>
        <w:tc>
          <w:tcPr>
            <w:tcW w:w="25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98"/>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7"/>
                <w:szCs w:val="17"/>
                <w:color w:val="auto"/>
              </w:rPr>
            </w:pP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1"/>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17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13"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spacing w:after="0" w:line="7"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24.1 -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John Coghlin, as</w:t>
            </w:r>
          </w:p>
        </w:tc>
        <w:tc>
          <w:tcPr>
            <w:tcW w:w="64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07/25/2022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24.1</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ind w:firstLine="720"/>
        <w:spacing w:after="0" w:line="282" w:lineRule="auto"/>
        <w:rPr>
          <w:sz w:val="20"/>
          <w:szCs w:val="20"/>
          <w:color w:val="auto"/>
        </w:rPr>
      </w:pPr>
      <w:r>
        <w:rPr>
          <w:rFonts w:ascii="Times New Roman" w:cs="Times New Roman" w:eastAsia="Times New Roman" w:hAnsi="Times New Roman"/>
          <w:sz w:val="20"/>
          <w:szCs w:val="20"/>
          <w:color w:val="auto"/>
        </w:rPr>
        <w:t>The undersigned, as a Section 16 reporting person of OPAL Fuels Inc. (the “Company”), hereby constitutes and appoints John Coghlin, Aruna Gollamudi and Ann Anthony the undersigned’s true and lawful attorneys-in-fact to:</w:t>
      </w:r>
    </w:p>
    <w:p>
      <w:pPr>
        <w:spacing w:after="0" w:line="180" w:lineRule="exact"/>
        <w:rPr>
          <w:sz w:val="20"/>
          <w:szCs w:val="20"/>
          <w:color w:val="auto"/>
        </w:rPr>
      </w:pPr>
    </w:p>
    <w:p>
      <w:pPr>
        <w:jc w:val="both"/>
        <w:ind w:left="1440" w:hanging="720"/>
        <w:spacing w:after="0" w:line="258" w:lineRule="auto"/>
        <w:tabs>
          <w:tab w:leader="none" w:pos="14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complete and execute for and on behalf of the undersigned Forms 3, 4 and 5 and all amendments thereto as such attorneys-in-fact shall in their discretion determine to be required or advisable pursuant to Section 16(a) and Schedules 13D and 13G in accordance with Section 13, of the Securities Exchange Act of 1934 (as amended) and the rules and regulations promulgated thereunder, or any successor laws and regulations, as a consequence of the undersigned’s ownership, acquisition or disposition of securities of the Company;</w:t>
      </w:r>
    </w:p>
    <w:p>
      <w:pPr>
        <w:spacing w:after="0" w:line="204" w:lineRule="exact"/>
        <w:rPr>
          <w:rFonts w:ascii="Times New Roman" w:cs="Times New Roman" w:eastAsia="Times New Roman" w:hAnsi="Times New Roman"/>
          <w:sz w:val="20"/>
          <w:szCs w:val="20"/>
          <w:color w:val="auto"/>
        </w:rPr>
      </w:pPr>
    </w:p>
    <w:p>
      <w:pPr>
        <w:jc w:val="both"/>
        <w:ind w:left="1440" w:hanging="720"/>
        <w:spacing w:after="0" w:line="266" w:lineRule="auto"/>
        <w:tabs>
          <w:tab w:leader="none" w:pos="14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all acts necessary in order to file such Forms and Schedules with the Securities and Exchange Commission, any securities exchange or national association, the Company and such other person or agency as the attorneys-in-fact shall deem appropriate.</w:t>
      </w:r>
    </w:p>
    <w:p>
      <w:pPr>
        <w:spacing w:after="0" w:line="196"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20"/>
          <w:szCs w:val="20"/>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The undersigned hereby ratifies and confirms all that said attorney-in-fact and agent shall do or cause to be done by virtue hereof. The undersigned acknowledges that the foregoing attorney-in-fact, in serving in such capacity at the request of the undersigned, is not assuming, nor is the Company assuming, any of the undersigned’s responsibilities to comply with Section 16 of the Securities Exchange Act of 1934 (as amended).</w:t>
      </w:r>
    </w:p>
    <w:p>
      <w:pPr>
        <w:spacing w:after="0" w:line="209" w:lineRule="exact"/>
        <w:rPr>
          <w:sz w:val="20"/>
          <w:szCs w:val="20"/>
          <w:color w:val="auto"/>
        </w:rPr>
      </w:pPr>
    </w:p>
    <w:p>
      <w:pPr>
        <w:jc w:val="both"/>
        <w:ind w:right="20" w:firstLine="720"/>
        <w:spacing w:after="0" w:line="266"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w:t>
      </w:r>
    </w:p>
    <w:p>
      <w:pPr>
        <w:spacing w:after="0" w:line="19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July 25, 2022.</w:t>
      </w:r>
    </w:p>
    <w:p>
      <w:pPr>
        <w:spacing w:after="0" w:line="250" w:lineRule="exact"/>
        <w:rPr>
          <w:sz w:val="20"/>
          <w:szCs w:val="20"/>
          <w:color w:val="auto"/>
        </w:rPr>
      </w:pPr>
    </w:p>
    <w:p>
      <w:pPr>
        <w:ind w:left="6420"/>
        <w:spacing w:after="0"/>
        <w:tabs>
          <w:tab w:leader="none" w:pos="7480" w:val="left"/>
        </w:tabs>
        <w:rPr>
          <w:sz w:val="20"/>
          <w:szCs w:val="20"/>
          <w:color w:val="auto"/>
        </w:rPr>
      </w:pPr>
      <w:r>
        <w:rPr>
          <w:rFonts w:ascii="Times New Roman" w:cs="Times New Roman" w:eastAsia="Times New Roman" w:hAnsi="Times New Roman"/>
          <w:sz w:val="20"/>
          <w:szCs w:val="20"/>
          <w:color w:val="auto"/>
        </w:rPr>
        <w:t>Signature:</w:t>
        <w:tab/>
        <w:t>/s/ Ashok Vemuri</w:t>
      </w:r>
    </w:p>
    <w:p>
      <w:pPr>
        <w:spacing w:after="0" w:line="40"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20"/>
          <w:szCs w:val="20"/>
          <w:color w:val="auto"/>
        </w:rPr>
        <w:t>Print Name: Ashok Vemuri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-142240</wp:posOffset>
            </wp:positionV>
            <wp:extent cx="2182495"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2182495" cy="19050"/>
                    </a:xfrm>
                    <a:prstGeom prst="rect">
                      <a:avLst/>
                    </a:prstGeom>
                    <a:noFill/>
                  </pic:spPr>
                </pic:pic>
              </a:graphicData>
            </a:graphic>
          </wp:anchor>
        </w:drawing>
      </w:r>
    </w:p>
    <w:sectPr>
      <w:pgSz w:w="11900" w:h="16838" w:orient="portrait"/>
      <w:cols w:equalWidth="0" w:num="1">
        <w:col w:w="10940"/>
      </w:cols>
      <w:pgMar w:left="480" w:top="11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586651" TargetMode="External"/><Relationship Id="rId11" Type="http://schemas.openxmlformats.org/officeDocument/2006/relationships/hyperlink" Target="http://www.sec.gov/cgi-bin/browse-edgar?action=getcompany&amp;CIK=0001842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2022-07-25T15:58:00Z</dcterms:created>
  <dcterms:modified xsi:type="dcterms:W3CDTF">2022-07-25T15:58:00Z</dcterms:modified>
</cp:coreProperties>
</file>