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92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70561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5610" cy="44577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142875</wp:posOffset>
            </wp:positionV>
            <wp:extent cx="216027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ArcLight Clean Transition Corp. II Announces Filing of Registration Statement on Form S-4 in Connection with Proposed Business Combination with OPAL Fuels</w:t>
      </w:r>
    </w:p>
    <w:p>
      <w:pPr>
        <w:spacing w:after="0" w:line="16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BOSTON, MA &amp; WHITE PLAINS, NY – (February 8, 2022) – ArcLight Clean Transition Corp. II (Nasdaq: ACTD) (“</w:t>
      </w:r>
      <w:r>
        <w:rPr>
          <w:rFonts w:ascii="Arial" w:cs="Arial" w:eastAsia="Arial" w:hAnsi="Arial"/>
          <w:sz w:val="18"/>
          <w:szCs w:val="18"/>
          <w:b w:val="1"/>
          <w:bCs w:val="1"/>
          <w:color w:val="auto"/>
        </w:rPr>
        <w:t>ArcLight</w:t>
      </w:r>
      <w:r>
        <w:rPr>
          <w:rFonts w:ascii="Arial" w:cs="Arial" w:eastAsia="Arial" w:hAnsi="Arial"/>
          <w:sz w:val="18"/>
          <w:szCs w:val="18"/>
          <w:color w:val="auto"/>
        </w:rPr>
        <w:t>”), a publicly-traded special purpose acquisition company, and OPAL Fuels LLC (“</w:t>
      </w:r>
      <w:r>
        <w:rPr>
          <w:rFonts w:ascii="Arial" w:cs="Arial" w:eastAsia="Arial" w:hAnsi="Arial"/>
          <w:sz w:val="18"/>
          <w:szCs w:val="18"/>
          <w:b w:val="1"/>
          <w:bCs w:val="1"/>
          <w:color w:val="auto"/>
        </w:rPr>
        <w:t>OPAL Fuels</w:t>
      </w:r>
      <w:r>
        <w:rPr>
          <w:rFonts w:ascii="Arial" w:cs="Arial" w:eastAsia="Arial" w:hAnsi="Arial"/>
          <w:sz w:val="18"/>
          <w:szCs w:val="18"/>
          <w:color w:val="auto"/>
        </w:rPr>
        <w:t>”), a leading vertically integrated producer and distributor of renewable natural gas (“</w:t>
      </w:r>
      <w:r>
        <w:rPr>
          <w:rFonts w:ascii="Arial" w:cs="Arial" w:eastAsia="Arial" w:hAnsi="Arial"/>
          <w:sz w:val="18"/>
          <w:szCs w:val="18"/>
          <w:b w:val="1"/>
          <w:bCs w:val="1"/>
          <w:color w:val="auto"/>
        </w:rPr>
        <w:t>RNG</w:t>
      </w:r>
      <w:r>
        <w:rPr>
          <w:rFonts w:ascii="Arial" w:cs="Arial" w:eastAsia="Arial" w:hAnsi="Arial"/>
          <w:sz w:val="18"/>
          <w:szCs w:val="18"/>
          <w:color w:val="auto"/>
        </w:rPr>
        <w:t>”), announced today that ArcLight filed a registration statement on Form S-4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on February 8, 2022. OPAL Fuels generates and dispenses RNG primarily as transportation fuel for medium- and heavy-duty trucking fleets, reducing fleets’ reliance on diesel. The company is also positioning itself for future use of RNG in the hydrogen transportation fuel markets.</w:t>
      </w:r>
    </w:p>
    <w:p>
      <w:pPr>
        <w:spacing w:after="0" w:line="191"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Registration Statement contains a preliminary proxy statement/prospectus in connection with the previously announced proposed business combination of ArcLight and OPAL Fuels. While the Registration Statement has not yet become effective and the information contained therein is subject to change, it provides important information about ArcLight and OPAL Fuels, as well as the proposed business combination.</w:t>
      </w:r>
    </w:p>
    <w:p>
      <w:pPr>
        <w:spacing w:after="0" w:line="165"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On December 2, 2021, ArcLight entered into a business combination agreement with OPAL Fuels. The newly combined company is expected to be listed on the Nasdaq Capital Market upon completion of the transaction, which is expected in the second quarter of 2022, subject to approval by ArcLight’s stockholders, the Registration Statement being declared effective by the SEC, and other customary closing conditions. The transaction and related financings are expected to provide gross proceeds of approximately $536 million to OPAL Fuels, comprised of:</w:t>
      </w:r>
    </w:p>
    <w:p>
      <w:pPr>
        <w:spacing w:after="0" w:line="171"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ArcLight’s $311 million of cash held in trust, assuming no redemptions,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$125 million fully committed, common stock PIPE,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Up to a $100 million preferred equity investment by NextEra Energy, Inc.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OPAL Fuels LLC</w:t>
      </w:r>
    </w:p>
    <w:p>
      <w:pPr>
        <w:spacing w:after="0" w:line="22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OPAL Fuels LLC, a F</w:t>
      </w:r>
      <w:r>
        <w:rPr>
          <w:rFonts w:ascii="Arial" w:cs="Arial" w:eastAsia="Arial" w:hAnsi="Arial"/>
          <w:sz w:val="12"/>
          <w:szCs w:val="12"/>
          <w:color w:val="auto"/>
        </w:rPr>
        <w:t>ORTISTAR</w:t>
      </w:r>
      <w:r>
        <w:rPr>
          <w:rFonts w:ascii="Arial" w:cs="Arial" w:eastAsia="Arial" w:hAnsi="Arial"/>
          <w:sz w:val="18"/>
          <w:szCs w:val="18"/>
          <w:color w:val="auto"/>
        </w:rPr>
        <w:t xml:space="preserve"> portfolio company,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low-cost alternative to diesel fuel. OPAL Fuels also dispenses RNG at fueling stations that it engineers, constructs, and operates.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ArcLight Clean Transition Corp. II</w:t>
      </w:r>
    </w:p>
    <w:p>
      <w:pPr>
        <w:spacing w:after="0" w:line="229"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ArcLight, led by Chairman Daniel Revers and President and Chief Executive Officer Jake Erhard, is a special purpose acquisition company formed for the purpose of effecting a capital stock exchange, asset acquisition, share purchase, reorganization, or similar business combination with one or more businesses focused on opportunities created by the accelerating transition toward sustainable use of energy and natural resources.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F</w:t>
      </w:r>
      <w:r>
        <w:rPr>
          <w:rFonts w:ascii="Arial" w:cs="Arial" w:eastAsia="Arial" w:hAnsi="Arial"/>
          <w:sz w:val="12"/>
          <w:szCs w:val="12"/>
          <w:b w:val="1"/>
          <w:bCs w:val="1"/>
          <w:color w:val="auto"/>
        </w:rPr>
        <w:t>ORTISTAR</w:t>
      </w:r>
    </w:p>
    <w:p>
      <w:pPr>
        <w:spacing w:after="0" w:line="22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Founded in 1993, F</w:t>
      </w:r>
      <w:r>
        <w:rPr>
          <w:rFonts w:ascii="Arial" w:cs="Arial" w:eastAsia="Arial" w:hAnsi="Arial"/>
          <w:sz w:val="12"/>
          <w:szCs w:val="12"/>
          <w:color w:val="auto"/>
        </w:rPr>
        <w:t>ORTISTAR</w:t>
      </w:r>
      <w:r>
        <w:rPr>
          <w:rFonts w:ascii="Arial" w:cs="Arial" w:eastAsia="Arial" w:hAnsi="Arial"/>
          <w:sz w:val="18"/>
          <w:szCs w:val="18"/>
          <w:color w:val="auto"/>
        </w:rPr>
        <w:t xml:space="preserve"> is a privately-owned investment firm that provides capital to build, grow and manage companies that address complex sustainability challenges. F</w:t>
      </w:r>
      <w:r>
        <w:rPr>
          <w:rFonts w:ascii="Arial" w:cs="Arial" w:eastAsia="Arial" w:hAnsi="Arial"/>
          <w:sz w:val="12"/>
          <w:szCs w:val="12"/>
          <w:color w:val="auto"/>
        </w:rPr>
        <w:t>ORTISTAR</w:t>
      </w:r>
      <w:r>
        <w:rPr>
          <w:rFonts w:ascii="Arial" w:cs="Arial" w:eastAsia="Arial" w:hAnsi="Arial"/>
          <w:sz w:val="18"/>
          <w:szCs w:val="18"/>
          <w:color w:val="auto"/>
        </w:rPr>
        <w:t xml:space="preserve"> utilizes its capital, flexibility, and operating expertise to grow high-performing assets, first in independent power projects and now into other areas that support decarbonization. For more information about F</w:t>
      </w:r>
      <w:r>
        <w:rPr>
          <w:rFonts w:ascii="Arial" w:cs="Arial" w:eastAsia="Arial" w:hAnsi="Arial"/>
          <w:sz w:val="12"/>
          <w:szCs w:val="12"/>
          <w:color w:val="auto"/>
        </w:rPr>
        <w:t>ORTISTAR</w:t>
      </w:r>
      <w:r>
        <w:rPr>
          <w:rFonts w:ascii="Arial" w:cs="Arial" w:eastAsia="Arial" w:hAnsi="Arial"/>
          <w:sz w:val="18"/>
          <w:szCs w:val="18"/>
          <w:color w:val="auto"/>
        </w:rPr>
        <w:t xml:space="preserve"> or its portfolio companies, please visit: www.fortistar.com and follow the company on LinkedIn.</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w:t>
      </w:r>
    </w:p>
    <w:p>
      <w:pPr>
        <w:spacing w:after="0" w:line="11" w:lineRule="exact"/>
        <w:rPr>
          <w:sz w:val="20"/>
          <w:szCs w:val="20"/>
          <w:color w:val="auto"/>
        </w:rPr>
      </w:pPr>
    </w:p>
    <w:p>
      <w:pPr>
        <w:jc w:val="both"/>
        <w:ind w:firstLine="8"/>
        <w:spacing w:after="0" w:line="268"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 full description of the terms of the transaction will be provided in the Registration Statement, which includes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7"/>
          <w:szCs w:val="17"/>
          <w:b w:val="1"/>
          <w:bCs w:val="1"/>
          <w:color w:val="auto"/>
        </w:rPr>
        <w:t>ArcLight urges its investors, shareholders and other interested persons to read the preliminary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statement/prospectus as well as other documents filed with the SEC because these documents will contain important information about ArcLight, the Company and the transaction. </w:t>
      </w:r>
      <w:r>
        <w:rPr>
          <w:rFonts w:ascii="Arial" w:cs="Arial" w:eastAsia="Arial" w:hAnsi="Arial"/>
          <w:sz w:val="17"/>
          <w:szCs w:val="17"/>
          <w:color w:val="auto"/>
        </w:rPr>
        <w:t>After the registration statement is declared effective, the definitive proxy statement/prospectus to be included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OPAL Fuels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OPALFuelsIR@icrinc.com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Jason Stewart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Public Relations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914-421-5336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jstewart@opalfuels.com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OPALFuelsPR@icrinc.com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ArcLight Clean Transition Corp.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Marco Gatti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617-531-6300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investor.relations@arclightclean.com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2022-02-09T05:20:17Z</dcterms:created>
  <dcterms:modified xsi:type="dcterms:W3CDTF">2022-02-09T05:20:17Z</dcterms:modified>
</cp:coreProperties>
</file>