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Common Stock,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40" w:firstLine="8"/>
        <w:spacing w:after="0" w:line="261" w:lineRule="auto"/>
        <w:tabs>
          <w:tab w:leader="none" w:pos="64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Rule 13d-1(b)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13d-1(c)</w:t>
      </w: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88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4"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0.0%</w:t>
      </w:r>
      <w:r>
        <w:rPr>
          <w:rFonts w:ascii="Times New Roman" w:cs="Times New Roman" w:eastAsia="Times New Roman" w:hAnsi="Times New Roman"/>
          <w:sz w:val="29"/>
          <w:szCs w:val="29"/>
          <w:b w:val="1"/>
          <w:bCs w:val="1"/>
          <w:color w:val="auto"/>
          <w:vertAlign w:val="superscript"/>
        </w:rPr>
        <w:t>1</w:t>
      </w:r>
    </w:p>
    <w:p>
      <w:pPr>
        <w:spacing w:after="0" w:line="6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right="440" w:hanging="332"/>
        <w:spacing w:after="0" w:line="187"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percentages reported in this Schedule 13G are based upon 25,671,390 Shares outstanding as of November 11, 2022 (according to the issuer’s Form 10-Q as filed with the Securities and Exchange Commission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Holdings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4,160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Group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4,160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4,160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Kenneth Griffin</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Citizen</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4,160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9 of 13 Pages</w:t>
      </w:r>
    </w:p>
    <w:p>
      <w:pPr>
        <w:sectPr>
          <w:pgSz w:w="11900" w:h="16838" w:orient="portrait"/>
          <w:cols w:equalWidth="0" w:num="1">
            <w:col w:w="11160"/>
          </w:cols>
          <w:pgMar w:left="320" w:top="1170"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OPAL FUELS INC.</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North Lexington Avenue, Suite 1450, White Pains, NY 10601 United States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29"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Securities. Such owned Shares may include other instruments exercisable for or convertible into Shares.</w:t>
      </w:r>
    </w:p>
    <w:p>
      <w:pPr>
        <w:spacing w:after="0" w:line="183"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p>
      <w:pPr>
        <w:spacing w:after="0" w:line="176"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each of the Reporting Persons is Southeast Financial Center, 200 S. Biscayne Blvd., Suite 3300, Miami, Florida 33131.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right="340"/>
        <w:spacing w:after="0" w:line="266" w:lineRule="auto"/>
        <w:rPr>
          <w:sz w:val="20"/>
          <w:szCs w:val="20"/>
          <w:color w:val="auto"/>
        </w:rPr>
      </w:pPr>
      <w:r>
        <w:rPr>
          <w:rFonts w:ascii="Times New Roman" w:cs="Times New Roman" w:eastAsia="Times New Roman" w:hAnsi="Times New Roman"/>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170" w:right="419" w:bottom="1440" w:gutter="0" w:footer="0" w:header="0"/>
          <w:type w:val="continuous"/>
        </w:sectPr>
      </w:pPr>
    </w:p>
    <w:bookmarkStart w:id="9" w:name="page10"/>
    <w:bookmarkEnd w:id="9"/>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10 of 13 Pages</w:t>
      </w:r>
    </w:p>
    <w:p>
      <w:pPr>
        <w:sectPr>
          <w:pgSz w:w="11900" w:h="16838" w:orient="portrait"/>
          <w:cols w:equalWidth="0" w:num="1">
            <w:col w:w="11020"/>
          </w:cols>
          <w:pgMar w:left="320" w:top="1170" w:right="5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w:t>
      </w:r>
    </w:p>
    <w:p>
      <w:pPr>
        <w:spacing w:after="0" w:line="200" w:lineRule="exact"/>
        <w:rPr>
          <w:sz w:val="20"/>
          <w:szCs w:val="20"/>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57"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 240.13d-1(b)(1)(ii)(F);</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2280" w:right="220" w:hanging="1300"/>
        <w:spacing w:after="0" w:line="215" w:lineRule="exact"/>
        <w:tabs>
          <w:tab w:leader="none" w:pos="1632"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Advisors LLC, Citadel Advisors Holdings LP and Citadel GP LLC</w:t>
      </w:r>
    </w:p>
    <w:p>
      <w:pPr>
        <w:spacing w:after="0" w:line="225"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Citadel Advisors LLC, Citadel Advisors Holdings LP and Citadel GP LLC may be deemed to beneficially own 0 Shares.</w:t>
      </w:r>
    </w:p>
    <w:p>
      <w:pPr>
        <w:spacing w:after="0" w:line="161" w:lineRule="exact"/>
        <w:rPr>
          <w:rFonts w:ascii="Times New Roman" w:cs="Times New Roman" w:eastAsia="Times New Roman" w:hAnsi="Times New Roman"/>
          <w:sz w:val="18"/>
          <w:szCs w:val="18"/>
          <w:color w:val="auto"/>
        </w:rPr>
      </w:pPr>
    </w:p>
    <w:p>
      <w:pPr>
        <w:ind w:left="2280" w:right="26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Advisors LLC, Citadel Advisors Holdings LP and Citadel GP LLC may be deemed to beneficially own constitutes 0.0% of the Shares outstanding.</w:t>
      </w:r>
    </w:p>
    <w:p>
      <w:pPr>
        <w:spacing w:after="0" w:line="161"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1170" w:right="559" w:bottom="1440" w:gutter="0" w:footer="0" w:header="0"/>
          <w:type w:val="continuous"/>
        </w:sectPr>
      </w:pPr>
    </w:p>
    <w:bookmarkStart w:id="10" w:name="page11"/>
    <w:bookmarkEnd w:id="10"/>
    <w:p>
      <w:pPr>
        <w:spacing w:after="0"/>
        <w:tabs>
          <w:tab w:leader="none" w:pos="4500" w:val="left"/>
          <w:tab w:leader="none" w:pos="7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11 of 13 Pages</w:t>
      </w:r>
    </w:p>
    <w:p>
      <w:pPr>
        <w:sectPr>
          <w:pgSz w:w="11900" w:h="16838" w:orient="portrait"/>
          <w:cols w:equalWidth="0" w:num="1">
            <w:col w:w="9860"/>
          </w:cols>
          <w:pgMar w:left="1280" w:top="1170" w:right="7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 may be deemed to beneficially own 4,160 Shares.</w:t>
      </w:r>
    </w:p>
    <w:p>
      <w:pPr>
        <w:spacing w:after="0" w:line="225" w:lineRule="exact"/>
        <w:rPr>
          <w:rFonts w:ascii="Times New Roman" w:cs="Times New Roman" w:eastAsia="Times New Roman" w:hAnsi="Times New Roman"/>
          <w:sz w:val="18"/>
          <w:szCs w:val="18"/>
          <w:color w:val="auto"/>
        </w:rPr>
      </w:pPr>
    </w:p>
    <w:p>
      <w:pPr>
        <w:ind w:left="1320" w:right="10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Citadel Securities LLC may be deemed to beneficially own constitutes 0.0%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4,160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4,160</w:t>
      </w:r>
    </w:p>
    <w:p>
      <w:pPr>
        <w:spacing w:after="0" w:line="225"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Group LP and Citadel Securities GP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Citadel Securities Group LP and Citadel Securities GP LLC may be deemed to beneficially own 4,160 Shares.</w:t>
      </w:r>
    </w:p>
    <w:p>
      <w:pPr>
        <w:spacing w:after="0" w:line="236" w:lineRule="exact"/>
        <w:rPr>
          <w:rFonts w:ascii="Times New Roman" w:cs="Times New Roman" w:eastAsia="Times New Roman" w:hAnsi="Times New Roman"/>
          <w:sz w:val="17"/>
          <w:szCs w:val="17"/>
          <w:color w:val="auto"/>
        </w:rPr>
      </w:pPr>
    </w:p>
    <w:p>
      <w:pPr>
        <w:ind w:left="1320" w:right="34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Securities Group LP and Citadel Securities GP LLC may be deemed to beneficially own constitutes 0.0%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4,160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582930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60"/>
          </w:cols>
          <w:pgMar w:left="1280" w:top="1170" w:right="759" w:bottom="1440" w:gutter="0" w:footer="0" w:header="0"/>
          <w:type w:val="continuous"/>
        </w:sectPr>
      </w:pPr>
    </w:p>
    <w:bookmarkStart w:id="11" w:name="page12"/>
    <w:bookmarkEnd w:id="11"/>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12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Griffin</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Griffin may be deemed to beneficially own 4,160 Shares.</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Mr. Griffin may be deemed to beneficially own constitutes 0.0% of the Shares outstanding.</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4,160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4,160</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Wingdings" w:cs="Wingdings" w:eastAsia="Wingdings" w:hAnsi="Wingdings"/>
          <w:sz w:val="18"/>
          <w:szCs w:val="18"/>
          <w:b w:val="1"/>
          <w:bCs w:val="1"/>
          <w:color w:val="auto"/>
        </w:rPr>
        <w:t>x</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12" w:name="page13"/>
    <w:bookmarkEnd w:id="12"/>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68347P103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13 of 13 Pages</w:t>
      </w:r>
    </w:p>
    <w:p>
      <w:pPr>
        <w:sectPr>
          <w:pgSz w:w="11900" w:h="16838" w:orient="portrait"/>
          <w:cols w:equalWidth="0" w:num="1">
            <w:col w:w="11180"/>
          </w:cols>
          <w:pgMar w:left="320" w:top="1170"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McHugh</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Sean McHugh,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McHugh</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Sean McHugh,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McHugh</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Sean McHugh, Authorized Signatory</w:t>
            </w:r>
          </w:p>
        </w:tc>
      </w:tr>
    </w:tbl>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Sean McHugh, attorney-in-fact*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McHugh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Gores Holdings VIII, Inc. on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117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3"/>
    </w:lvl>
    <w:lvl w:ilvl="1">
      <w:lvlJc w:val="left"/>
      <w:lvlText w:val="%2."/>
      <w:numFmt w:val="decimal"/>
      <w:start w:val="5"/>
    </w:lvl>
  </w:abstractNum>
  <w:abstractNum w:abstractNumId="11">
    <w:nsid w:val="7C3DBD3D"/>
    <w:multiLevelType w:val="hybridMultilevel"/>
    <w:lvl w:ilvl="0">
      <w:lvlJc w:val="left"/>
      <w:lvlText w:val="%1"/>
      <w:numFmt w:val="decimal"/>
      <w:start w:val="1"/>
    </w:lvl>
    <w:lvl w:ilvl="1">
      <w:lvlJc w:val="left"/>
      <w:lvlText w:val="%2."/>
      <w:numFmt w:val="decimal"/>
      <w:start w:val="8"/>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lvl w:ilvl="1">
      <w:lvlJc w:val="left"/>
      <w:lvlText w:val="%2."/>
      <w:numFmt w:val="decimal"/>
      <w:start w:val="5"/>
    </w:lvl>
  </w:abstractNum>
  <w:abstractNum w:abstractNumId="17">
    <w:nsid w:val="614FD4A1"/>
    <w:multiLevelType w:val="hybridMultilevel"/>
    <w:lvl w:ilvl="0">
      <w:lvlJc w:val="left"/>
      <w:lvlText w:val="%1"/>
      <w:numFmt w:val="decimal"/>
      <w:start w:val="1"/>
    </w:lvl>
    <w:lvl w:ilvl="1">
      <w:lvlJc w:val="left"/>
      <w:lvlText w:val="%2."/>
      <w:numFmt w:val="decimal"/>
      <w:start w:val="8"/>
    </w:lvl>
  </w:abstractNum>
  <w:abstractNum w:abstractNumId="18">
    <w:nsid w:val="419AC241"/>
    <w:multiLevelType w:val="hybridMultilevel"/>
    <w:lvl w:ilvl="0">
      <w:lvlJc w:val="left"/>
      <w:lvlText w:val="%1."/>
      <w:numFmt w:val="decimal"/>
      <w:start w:val="9"/>
    </w:lvl>
    <w:lvl w:ilvl="1">
      <w:lvlJc w:val="left"/>
      <w:lvlText w:val="%2"/>
      <w:numFmt w:val="decimal"/>
      <w:start w:val="1"/>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lvl w:ilvl="1">
      <w:lvlJc w:val="left"/>
      <w:lvlText w:val="%2."/>
      <w:numFmt w:val="decimal"/>
      <w:start w:val="5"/>
    </w:lvl>
  </w:abstractNum>
  <w:abstractNum w:abstractNumId="23">
    <w:nsid w:val="77465F01"/>
    <w:multiLevelType w:val="hybridMultilevel"/>
    <w:lvl w:ilvl="0">
      <w:lvlJc w:val="left"/>
      <w:lvlText w:val="%1"/>
      <w:numFmt w:val="decimal"/>
      <w:start w:val="1"/>
    </w:lvl>
    <w:lvl w:ilvl="1">
      <w:lvlJc w:val="left"/>
      <w:lvlText w:val="%2."/>
      <w:numFmt w:val="decimal"/>
      <w:start w:val="8"/>
    </w:lvl>
  </w:abstractNum>
  <w:abstractNum w:abstractNumId="24">
    <w:nsid w:val="7724C67E"/>
    <w:multiLevelType w:val="hybridMultilevel"/>
    <w:lvl w:ilvl="0">
      <w:lvlJc w:val="left"/>
      <w:lvlText w:val="%1."/>
      <w:numFmt w:val="decimal"/>
      <w:start w:val="9"/>
    </w:lvl>
    <w:lvl w:ilvl="1">
      <w:lvlJc w:val="left"/>
      <w:lvlText w:val="%2"/>
      <w:numFmt w:val="decimal"/>
      <w:start w:val="1"/>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lvl w:ilvl="1">
      <w:lvlJc w:val="left"/>
      <w:lvlText w:val="%2."/>
      <w:numFmt w:val="decimal"/>
      <w:start w:val="5"/>
    </w:lvl>
  </w:abstractNum>
  <w:abstractNum w:abstractNumId="29">
    <w:nsid w:val="2D517796"/>
    <w:multiLevelType w:val="hybridMultilevel"/>
    <w:lvl w:ilvl="0">
      <w:lvlJc w:val="left"/>
      <w:lvlText w:val="%1"/>
      <w:numFmt w:val="decimal"/>
      <w:start w:val="1"/>
    </w:lvl>
    <w:lvl w:ilvl="1">
      <w:lvlJc w:val="left"/>
      <w:lvlText w:val="%2."/>
      <w:numFmt w:val="decimal"/>
      <w:start w:val="8"/>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lvl w:ilvl="1">
      <w:lvlJc w:val="left"/>
      <w:lvlText w:val="%2."/>
      <w:numFmt w:val="decimal"/>
      <w:start w:val="5"/>
    </w:lvl>
  </w:abstractNum>
  <w:abstractNum w:abstractNumId="35">
    <w:nsid w:val="2A487CB0"/>
    <w:multiLevelType w:val="hybridMultilevel"/>
    <w:lvl w:ilvl="0">
      <w:lvlJc w:val="left"/>
      <w:lvlText w:val="%1"/>
      <w:numFmt w:val="decimal"/>
      <w:start w:val="1"/>
    </w:lvl>
    <w:lvl w:ilvl="1">
      <w:lvlJc w:val="left"/>
      <w:lvlText w:val="%2."/>
      <w:numFmt w:val="decimal"/>
      <w:start w:val="8"/>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lvl w:ilvl="1">
      <w:lvlJc w:val="left"/>
      <w:lvlText w:val="%2."/>
      <w:numFmt w:val="decimal"/>
      <w:start w:val="5"/>
    </w:lvl>
  </w:abstractNum>
  <w:abstractNum w:abstractNumId="41">
    <w:nsid w:val="4B588F54"/>
    <w:multiLevelType w:val="hybridMultilevel"/>
    <w:lvl w:ilvl="0">
      <w:lvlJc w:val="left"/>
      <w:lvlText w:val="%1"/>
      <w:numFmt w:val="decimal"/>
      <w:start w:val="1"/>
    </w:lvl>
    <w:lvl w:ilvl="1">
      <w:lvlJc w:val="left"/>
      <w:lvlText w:val="%2."/>
      <w:numFmt w:val="decimal"/>
      <w:start w:val="8"/>
    </w:lvl>
  </w:abstractNum>
  <w:abstractNum w:abstractNumId="42">
    <w:nsid w:val="542289EC"/>
    <w:multiLevelType w:val="hybridMultilevel"/>
    <w:lvl w:ilvl="0">
      <w:lvlJc w:val="left"/>
      <w:lvlText w:val="%1."/>
      <w:numFmt w:val="decimal"/>
      <w:start w:val="9"/>
    </w:lvl>
    <w:lvl w:ilvl="1">
      <w:lvlJc w:val="left"/>
      <w:lvlText w:val="%2"/>
      <w:numFmt w:val="decimal"/>
      <w:start w:val="1"/>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2023-02-14T07:17:55Z</dcterms:created>
  <dcterms:modified xsi:type="dcterms:W3CDTF">2023-02-14T07:17:55Z</dcterms:modified>
</cp:coreProperties>
</file>