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88" w:lineRule="exact"/>
        <w:rPr>
          <w:sz w:val="24"/>
          <w:szCs w:val="24"/>
          <w:color w:val="auto"/>
        </w:rPr>
      </w:pPr>
    </w:p>
    <w:p>
      <w:pPr>
        <w:sectPr>
          <w:pgSz w:w="11900" w:h="16838" w:orient="portrait"/>
          <w:cols w:equalWidth="0" w:num="2">
            <w:col w:w="8020" w:space="720"/>
            <w:col w:w="2500"/>
          </w:cols>
          <w:pgMar w:left="320" w:top="1440"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(To Prospectus dated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850265</wp:posOffset>
            </wp:positionV>
            <wp:extent cx="252031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5918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Registration Statement No. 333-266757</w:t>
      </w:r>
    </w:p>
    <w:p>
      <w:pPr>
        <w:spacing w:after="0" w:line="200" w:lineRule="exact"/>
        <w:rPr>
          <w:sz w:val="24"/>
          <w:szCs w:val="24"/>
          <w:color w:val="auto"/>
        </w:rPr>
      </w:pPr>
    </w:p>
    <w:p>
      <w:pPr>
        <w:sectPr>
          <w:pgSz w:w="11900" w:h="16838" w:orient="portrait"/>
          <w:cols w:equalWidth="0" w:num="2">
            <w:col w:w="7500" w:space="720"/>
            <w:col w:w="3020"/>
          </w:cols>
          <w:pgMar w:left="320" w:top="1440"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162"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8, 2022 (the “Prospectus”), which forms a part of our Registration Statement on Form S-1 (Registration No. 333-266757). Capitalized terms used in this prospectus supplement and not otherwise defined herein have the meanings specified in the Prospectus.</w:t>
      </w:r>
    </w:p>
    <w:p>
      <w:pPr>
        <w:spacing w:after="0" w:line="96"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the information contained in our Current Report on Form 8-K filed with the U.S. Securities and Exchange Commission (the “SEC”) on November 22, 2022, which is set forth below.</w:t>
      </w:r>
    </w:p>
    <w:p>
      <w:pPr>
        <w:spacing w:after="0" w:line="82"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05"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shares of Class A common stock are listed on the Nasdaq Capital Market (the “Nasdaq”) under the symbol “OPAL.” On November 21, 2022 the closing sale price of our Class A common stock was $7.42 per share. Our public warrants are listed on the Nasdaq under the symbol “OPALW.” On November 21, 2022, the closing sale price of our public warrants was $1.65 per warrant.</w:t>
      </w:r>
    </w:p>
    <w:p>
      <w:pPr>
        <w:spacing w:after="0" w:line="92"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Investing in shares of our Class A common stock or warrants involves risks that are described in the “Risk Factors” section beginning on page 12 of the Prospectus.</w:t>
      </w:r>
    </w:p>
    <w:p>
      <w:pPr>
        <w:spacing w:after="0" w:line="77" w:lineRule="exact"/>
        <w:rPr>
          <w:sz w:val="24"/>
          <w:szCs w:val="24"/>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Neither the U.S. Securities and Exchange Commission nor any state securities commission has approved or disapproved of the securities to be issued under the Prospectus or determined if the Prospectus or this prospectus supplement is truthful or complete. Any representation to the contrary is a criminal offense.</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22, 2022</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1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0"/>
          <w:szCs w:val="20"/>
          <w:color w:val="auto"/>
        </w:rPr>
      </w:pPr>
    </w:p>
    <w:p>
      <w:pPr>
        <w:spacing w:after="0" w:line="27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22, 2022</w:t>
      </w:r>
    </w:p>
    <w:p>
      <w:pPr>
        <w:spacing w:after="0" w:line="30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0"/>
          <w:szCs w:val="20"/>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3051F2"/>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7" w:lineRule="exact"/>
        <w:rPr>
          <w:sz w:val="20"/>
          <w:szCs w:val="20"/>
          <w:color w:val="auto"/>
        </w:rPr>
      </w:pPr>
    </w:p>
    <w:p>
      <w:pPr>
        <w:ind w:left="700" w:hanging="449"/>
        <w:spacing w:after="0"/>
        <w:tabs>
          <w:tab w:leader="none" w:pos="70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sz w:val="20"/>
          <w:szCs w:val="20"/>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0720"/>
          </w:cols>
          <w:pgMar w:left="320" w:top="1137" w:right="859" w:bottom="1440" w:gutter="0" w:footer="0" w:header="0"/>
        </w:sectPr>
      </w:pP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Title of each class</w:t>
      </w:r>
    </w:p>
    <w:p>
      <w:pPr>
        <w:spacing w:after="0" w:line="67"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p>
      <w:pPr>
        <w:spacing w:after="0" w:line="77"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Trading Symbol(s)</w:t>
      </w:r>
    </w:p>
    <w:p>
      <w:pPr>
        <w:spacing w:after="0" w:line="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OPAL</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OPALW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Name of each exchange on which registered</w:t>
      </w:r>
    </w:p>
    <w:p>
      <w:pPr>
        <w:spacing w:after="0" w:line="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346" w:lineRule="exact"/>
        <w:rPr>
          <w:sz w:val="20"/>
          <w:szCs w:val="20"/>
          <w:color w:val="auto"/>
        </w:rPr>
      </w:pPr>
    </w:p>
    <w:p>
      <w:pPr>
        <w:sectPr>
          <w:pgSz w:w="11900" w:h="16838" w:orient="portrait"/>
          <w:cols w:equalWidth="0" w:num="3">
            <w:col w:w="4640" w:space="120"/>
            <w:col w:w="1780" w:space="720"/>
            <w:col w:w="3460"/>
          </w:cols>
          <w:pgMar w:left="320" w:top="1137" w:right="8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0720"/>
          </w:cols>
          <w:pgMar w:left="320" w:top="1137" w:right="859" w:bottom="1440" w:gutter="0" w:footer="0" w:header="0"/>
          <w:type w:val="continuous"/>
        </w:sectPr>
      </w:pPr>
    </w:p>
    <w:bookmarkStart w:id="2" w:name="page3"/>
    <w:bookmarkEnd w:id="2"/>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66"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5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previously disclosed, on July 21, 2022 (the “Closing Date”), OPAL Fuels Inc. (the “Company”) consummated the previously announced transactions contemplated by that certain Business Combination Agreement, dated as of December 2, 2021 (the “Business Combination Agreement”), by and among ArcLight Clean Transition Corp. II (“ArcLight”), OPAL HoldCo LLC (“OPAL HoldCo”) and OPAL Fuels LLC (“OPAL Fuels”).</w:t>
      </w:r>
    </w:p>
    <w:p>
      <w:pPr>
        <w:spacing w:after="0" w:line="20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As contemplated by the Business Combination Agreement, on July 21, 2022,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w:t>
      </w:r>
    </w:p>
    <w:p>
      <w:pPr>
        <w:spacing w:after="0" w:line="21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Pursuant to the Business Combination Agreement, the Merger was accounted for as a reverse recapitalization (the “Reverse Recapitalization”) in accordance with U.S. generally accepted accounting principles. Under this method of accounting, ArcLight was treated as the “acquired” company and OPAL Fuels was treated as the acquirer for financial reporting purposes. The Reverse Recapitalization was treated as the equivalent of OPAL Fuels issuing stock for the net assets of ArcLight, accompanied by a recapitalization.</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is filing this Current Report on Form 8-K to recast the audited consolidated financial statements of the Company as of December 31, 2021 and 2020 and for the years ended December 31, 2021, 2020 and 2019, as previously included in the Company’s registration statement on Form S-4 filed with the Securities and Exchange Commission (the “SEC”) on November 18, 2022 (the “S-4”) to reflect the effects of the Reverse Recapitalization.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5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Audited Financial Statements of OPAL Fuels Inc. as of December 31, 2021 and 2020 and for the years ended</w:t>
              </w:r>
            </w:hyperlink>
          </w:p>
        </w:tc>
        <w:tc>
          <w:tcPr>
            <w:tcW w:w="20" w:type="dxa"/>
            <w:vAlign w:val="bottom"/>
          </w:tcPr>
          <w:p>
            <w:pPr>
              <w:spacing w:after="0"/>
              <w:rPr>
                <w:sz w:val="24"/>
                <w:szCs w:val="24"/>
                <w:color w:val="auto"/>
              </w:rPr>
            </w:pP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80" w:type="dxa"/>
            <w:vAlign w:val="bottom"/>
            <w:gridSpan w:val="3"/>
          </w:tcPr>
          <w:p>
            <w:pPr>
              <w:spacing w:after="0"/>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December 31, 2021 2020 and 2019.</w:t>
              </w:r>
            </w:hyperlink>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40"/>
          </w:cols>
          <w:pgMar w:left="320" w:top="133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22, 2022</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5" w:name="page6"/>
    <w:bookmarkEnd w:id="5"/>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hyperlink" Target="https://www.sec.gov/Archives/edgar/data/1842279/000184227922000053/opal-ex991to8xkrecastfin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2022-11-22T15:15:29Z</dcterms:created>
  <dcterms:modified xsi:type="dcterms:W3CDTF">2022-11-22T15:15:29Z</dcterms:modified>
</cp:coreProperties>
</file>