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7049135" cy="4022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40227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ArcLight CTC Holdings II, L.P.</w:t>
              </w:r>
            </w:hyperlink>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00" w:type="dxa"/>
            <w:vAlign w:val="bottom"/>
            <w:gridSpan w:val="4"/>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OPAL Fuels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OPAL</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6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00" w:type="dxa"/>
            <w:vAlign w:val="bottom"/>
            <w:gridSpan w:val="4"/>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5"/>
                <w:szCs w:val="5"/>
                <w:color w:val="auto"/>
              </w:rPr>
            </w:pPr>
          </w:p>
        </w:tc>
        <w:tc>
          <w:tcPr>
            <w:tcW w:w="1400" w:type="dxa"/>
            <w:vAlign w:val="bottom"/>
            <w:gridSpan w:val="4"/>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gridSpan w:val="2"/>
          </w:tcPr>
          <w:p>
            <w:pPr>
              <w:ind w:left="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gridSpan w:val="5"/>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7"/>
            <w:vMerge w:val="restart"/>
          </w:tcPr>
          <w:p>
            <w:pPr>
              <w:ind w:left="20"/>
              <w:spacing w:after="0"/>
              <w:rPr>
                <w:sz w:val="20"/>
                <w:szCs w:val="20"/>
                <w:color w:val="auto"/>
              </w:rPr>
            </w:pPr>
            <w:r>
              <w:rPr>
                <w:rFonts w:ascii="Arial" w:cs="Arial" w:eastAsia="Arial" w:hAnsi="Arial"/>
                <w:sz w:val="16"/>
                <w:szCs w:val="16"/>
                <w:color w:val="0000FF"/>
              </w:rPr>
              <w:t>200 CLARENDON STREET, 55TH FLOOR</w:t>
            </w:r>
          </w:p>
        </w:tc>
        <w:tc>
          <w:tcPr>
            <w:tcW w:w="1740" w:type="dxa"/>
            <w:vAlign w:val="bottom"/>
            <w:gridSpan w:val="5"/>
          </w:tcPr>
          <w:p>
            <w:pPr>
              <w:ind w:left="400"/>
              <w:spacing w:after="0"/>
              <w:rPr>
                <w:sz w:val="20"/>
                <w:szCs w:val="20"/>
                <w:color w:val="auto"/>
              </w:rPr>
            </w:pPr>
            <w:r>
              <w:rPr>
                <w:rFonts w:ascii="Arial" w:cs="Arial" w:eastAsia="Arial" w:hAnsi="Arial"/>
                <w:sz w:val="16"/>
                <w:szCs w:val="16"/>
                <w:color w:val="0000FF"/>
              </w:rPr>
              <w:t>08/04/2022</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7"/>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86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3340" w:type="dxa"/>
            <w:vAlign w:val="bottom"/>
            <w:tcBorders>
              <w:bottom w:val="single" w:sz="8" w:color="808080"/>
            </w:tcBorders>
            <w:gridSpan w:val="6"/>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340" w:type="dxa"/>
            <w:vAlign w:val="bottom"/>
            <w:tcBorders>
              <w:top w:val="single" w:sz="8" w:color="2C2C2C"/>
            </w:tcBorders>
            <w:gridSpan w:val="6"/>
          </w:tcPr>
          <w:p>
            <w:pPr>
              <w:spacing w:after="0"/>
              <w:rPr>
                <w:sz w:val="20"/>
                <w:szCs w:val="20"/>
                <w:color w:val="auto"/>
              </w:rPr>
            </w:pPr>
            <w:r>
              <w:rPr>
                <w:rFonts w:ascii="Arial" w:cs="Arial" w:eastAsia="Arial" w:hAnsi="Arial"/>
                <w:sz w:val="12"/>
                <w:szCs w:val="12"/>
                <w:color w:val="auto"/>
              </w:rPr>
              <w:t>4. If Amendment, Date of Original Filed (Month/Day/Year)</w:t>
            </w:r>
          </w:p>
        </w:tc>
        <w:tc>
          <w:tcPr>
            <w:tcW w:w="220" w:type="dxa"/>
            <w:vAlign w:val="bottom"/>
            <w:tcBorders>
              <w:top w:val="single" w:sz="8" w:color="2C2C2C"/>
            </w:tcBorders>
          </w:tcPr>
          <w:p>
            <w:pPr>
              <w:spacing w:after="0"/>
              <w:rPr>
                <w:sz w:val="15"/>
                <w:szCs w:val="15"/>
                <w:color w:val="auto"/>
              </w:rPr>
            </w:pPr>
          </w:p>
        </w:tc>
        <w:tc>
          <w:tcPr>
            <w:tcW w:w="22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BOSTON</w:t>
            </w:r>
          </w:p>
        </w:tc>
        <w:tc>
          <w:tcPr>
            <w:tcW w:w="118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1020" w:type="dxa"/>
            <w:vAlign w:val="bottom"/>
            <w:gridSpan w:val="2"/>
          </w:tcPr>
          <w:p>
            <w:pPr>
              <w:ind w:left="80"/>
              <w:spacing w:after="0"/>
              <w:rPr>
                <w:sz w:val="20"/>
                <w:szCs w:val="20"/>
                <w:color w:val="auto"/>
              </w:rPr>
            </w:pPr>
            <w:r>
              <w:rPr>
                <w:rFonts w:ascii="Arial" w:cs="Arial" w:eastAsia="Arial" w:hAnsi="Arial"/>
                <w:sz w:val="16"/>
                <w:szCs w:val="16"/>
                <w:color w:val="0000FF"/>
              </w:rPr>
              <w:t>02116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780" w:type="dxa"/>
            <w:vAlign w:val="bottom"/>
            <w:tcBorders>
              <w:bottom w:val="single" w:sz="8" w:color="2C2C2C"/>
            </w:tcBorders>
            <w:gridSpan w:val="8"/>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7"/>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 w:type="dxa"/>
            <w:vAlign w:val="bottom"/>
          </w:tcPr>
          <w:p>
            <w:pPr>
              <w:spacing w:after="0"/>
              <w:rPr>
                <w:sz w:val="13"/>
                <w:szCs w:val="13"/>
                <w:color w:val="auto"/>
              </w:rPr>
            </w:pPr>
          </w:p>
        </w:tc>
        <w:tc>
          <w:tcPr>
            <w:tcW w:w="1680" w:type="dxa"/>
            <w:vAlign w:val="bottom"/>
            <w:gridSpan w:val="5"/>
          </w:tcPr>
          <w:p>
            <w:pPr>
              <w:ind w:left="7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3"/>
                <w:szCs w:val="13"/>
                <w:color w:val="auto"/>
              </w:rPr>
            </w:pPr>
          </w:p>
        </w:tc>
        <w:tc>
          <w:tcPr>
            <w:tcW w:w="580" w:type="dxa"/>
            <w:vAlign w:val="bottom"/>
          </w:tcPr>
          <w:p>
            <w:pPr>
              <w:jc w:val="center"/>
              <w:ind w:right="305"/>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6"/>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gridSpan w:val="5"/>
          </w:tcPr>
          <w:p>
            <w:pPr>
              <w:ind w:left="760"/>
              <w:spacing w:after="0" w:line="121"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Execution Date,</w:t>
            </w:r>
          </w:p>
        </w:tc>
        <w:tc>
          <w:tcPr>
            <w:tcW w:w="2700" w:type="dxa"/>
            <w:vAlign w:val="bottom"/>
            <w:gridSpan w:val="7"/>
          </w:tcPr>
          <w:p>
            <w:pPr>
              <w:ind w:left="60"/>
              <w:spacing w:after="0" w:line="121"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gridSpan w:val="5"/>
          </w:tcPr>
          <w:p>
            <w:pPr>
              <w:ind w:left="7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0"/>
                <w:szCs w:val="10"/>
                <w:color w:val="auto"/>
              </w:rPr>
            </w:pPr>
          </w:p>
        </w:tc>
        <w:tc>
          <w:tcPr>
            <w:tcW w:w="12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jc w:val="center"/>
              <w:ind w:right="305"/>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w w:val="96"/>
              </w:rPr>
              <w:t>Amount</w:t>
            </w:r>
          </w:p>
        </w:tc>
        <w:tc>
          <w:tcPr>
            <w:tcW w:w="80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4"/>
          </w:tcPr>
          <w:p>
            <w:pPr>
              <w:spacing w:after="0"/>
              <w:rPr>
                <w:sz w:val="7"/>
                <w:szCs w:val="7"/>
                <w:color w:val="auto"/>
              </w:rPr>
            </w:pPr>
          </w:p>
        </w:tc>
        <w:tc>
          <w:tcPr>
            <w:tcW w:w="4200" w:type="dxa"/>
            <w:vAlign w:val="bottom"/>
            <w:tcBorders>
              <w:bottom w:val="single" w:sz="8" w:color="2C2C2C"/>
            </w:tcBorders>
            <w:gridSpan w:val="9"/>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6120" w:type="dxa"/>
            <w:vAlign w:val="bottom"/>
            <w:tcBorders>
              <w:top w:val="single" w:sz="8" w:color="2C2C2C"/>
            </w:tcBorders>
            <w:gridSpan w:val="15"/>
          </w:tcPr>
          <w:p>
            <w:pPr>
              <w:jc w:val="center"/>
              <w:ind w:right="2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80" w:type="dxa"/>
            <w:vAlign w:val="bottom"/>
            <w:gridSpan w:val="14"/>
          </w:tcPr>
          <w:p>
            <w:pPr>
              <w:jc w:val="center"/>
              <w:ind w:left="25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and 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jc w:val="center"/>
              <w:ind w:right="85"/>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4"/>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gridSpan w:val="4"/>
            <w:vMerge w:val="restart"/>
          </w:tcPr>
          <w:p>
            <w:pPr>
              <w:ind w:left="10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center"/>
              <w:ind w:right="245"/>
              <w:spacing w:after="0"/>
              <w:rPr>
                <w:sz w:val="20"/>
                <w:szCs w:val="20"/>
                <w:color w:val="auto"/>
              </w:rPr>
            </w:pPr>
            <w:r>
              <w:rPr>
                <w:rFonts w:ascii="Arial" w:cs="Arial" w:eastAsia="Arial" w:hAnsi="Arial"/>
                <w:sz w:val="10"/>
                <w:szCs w:val="10"/>
                <w:color w:val="008000"/>
                <w:w w:val="97"/>
              </w:rPr>
              <w:t>(2)</w:t>
            </w:r>
          </w:p>
        </w:tc>
        <w:tc>
          <w:tcPr>
            <w:tcW w:w="660" w:type="dxa"/>
            <w:vAlign w:val="bottom"/>
            <w:vMerge w:val="restart"/>
          </w:tcPr>
          <w:p>
            <w:pPr>
              <w:ind w:left="220"/>
              <w:spacing w:after="0"/>
              <w:rPr>
                <w:sz w:val="20"/>
                <w:szCs w:val="20"/>
                <w:color w:val="auto"/>
              </w:rPr>
            </w:pPr>
            <w:r>
              <w:rPr>
                <w:rFonts w:ascii="Arial" w:cs="Arial" w:eastAsia="Arial" w:hAnsi="Arial"/>
                <w:sz w:val="10"/>
                <w:szCs w:val="10"/>
                <w:color w:val="008000"/>
              </w:rPr>
              <w:t>(2)</w:t>
            </w:r>
          </w:p>
        </w:tc>
        <w:tc>
          <w:tcPr>
            <w:tcW w:w="580" w:type="dxa"/>
            <w:vAlign w:val="bottom"/>
          </w:tcPr>
          <w:p>
            <w:pPr>
              <w:ind w:left="60"/>
              <w:spacing w:after="0"/>
              <w:rPr>
                <w:sz w:val="20"/>
                <w:szCs w:val="20"/>
                <w:color w:val="auto"/>
              </w:rPr>
            </w:pPr>
            <w:r>
              <w:rPr>
                <w:rFonts w:ascii="Arial" w:cs="Arial" w:eastAsia="Arial" w:hAnsi="Arial"/>
                <w:sz w:val="12"/>
                <w:szCs w:val="12"/>
                <w:color w:val="0000FF"/>
              </w:rPr>
              <w:t>Class A</w:t>
            </w:r>
          </w:p>
        </w:tc>
        <w:tc>
          <w:tcPr>
            <w:tcW w:w="860" w:type="dxa"/>
            <w:vAlign w:val="bottom"/>
            <w:gridSpan w:val="3"/>
            <w:vMerge w:val="restart"/>
          </w:tcPr>
          <w:p>
            <w:pPr>
              <w:ind w:left="40"/>
              <w:spacing w:after="0"/>
              <w:rPr>
                <w:sz w:val="20"/>
                <w:szCs w:val="20"/>
                <w:color w:val="auto"/>
              </w:rPr>
            </w:pPr>
            <w:r>
              <w:rPr>
                <w:rFonts w:ascii="Arial" w:cs="Arial" w:eastAsia="Arial" w:hAnsi="Arial"/>
                <w:sz w:val="16"/>
                <w:szCs w:val="16"/>
                <w:color w:val="0000FF"/>
                <w:w w:val="91"/>
              </w:rPr>
              <w:t>1,985,236</w:t>
            </w:r>
            <w:r>
              <w:rPr>
                <w:rFonts w:ascii="Arial" w:cs="Arial" w:eastAsia="Arial" w:hAnsi="Arial"/>
                <w:sz w:val="20"/>
                <w:szCs w:val="20"/>
                <w:color w:val="008000"/>
                <w:w w:val="91"/>
                <w:vertAlign w:val="superscript"/>
              </w:rPr>
              <w:t>(2)</w:t>
            </w:r>
          </w:p>
        </w:tc>
        <w:tc>
          <w:tcPr>
            <w:tcW w:w="20" w:type="dxa"/>
            <w:vAlign w:val="bottom"/>
          </w:tcPr>
          <w:p>
            <w:pPr>
              <w:spacing w:after="0"/>
              <w:rPr>
                <w:sz w:val="15"/>
                <w:szCs w:val="15"/>
                <w:color w:val="auto"/>
              </w:rPr>
            </w:pPr>
          </w:p>
        </w:tc>
        <w:tc>
          <w:tcPr>
            <w:tcW w:w="640" w:type="dxa"/>
            <w:vAlign w:val="bottom"/>
            <w:vMerge w:val="restart"/>
          </w:tcPr>
          <w:p>
            <w:pPr>
              <w:ind w:left="260"/>
              <w:spacing w:after="0"/>
              <w:rPr>
                <w:sz w:val="20"/>
                <w:szCs w:val="20"/>
                <w:color w:val="auto"/>
              </w:rPr>
            </w:pPr>
            <w:r>
              <w:rPr>
                <w:rFonts w:ascii="Arial" w:cs="Arial" w:eastAsia="Arial" w:hAnsi="Arial"/>
                <w:sz w:val="10"/>
                <w:szCs w:val="10"/>
                <w:color w:val="008000"/>
              </w:rPr>
              <w:t>(2)</w:t>
            </w:r>
          </w:p>
        </w:tc>
        <w:tc>
          <w:tcPr>
            <w:tcW w:w="920" w:type="dxa"/>
            <w:vAlign w:val="bottom"/>
            <w:gridSpan w:val="2"/>
            <w:vMerge w:val="restart"/>
          </w:tcPr>
          <w:p>
            <w:pPr>
              <w:ind w:left="140"/>
              <w:spacing w:after="0"/>
              <w:rPr>
                <w:sz w:val="20"/>
                <w:szCs w:val="20"/>
                <w:color w:val="auto"/>
              </w:rPr>
            </w:pPr>
            <w:r>
              <w:rPr>
                <w:rFonts w:ascii="Arial" w:cs="Arial" w:eastAsia="Arial" w:hAnsi="Arial"/>
                <w:sz w:val="12"/>
                <w:szCs w:val="12"/>
                <w:color w:val="0000FF"/>
              </w:rPr>
              <w:t>7,238,025</w:t>
            </w:r>
            <w:r>
              <w:rPr>
                <w:rFonts w:ascii="Arial" w:cs="Arial" w:eastAsia="Arial" w:hAnsi="Arial"/>
                <w:sz w:val="20"/>
                <w:szCs w:val="20"/>
                <w:color w:val="008000"/>
                <w:vertAlign w:val="superscript"/>
              </w:rPr>
              <w:t>(2)</w:t>
            </w:r>
          </w:p>
        </w:tc>
        <w:tc>
          <w:tcPr>
            <w:tcW w:w="580" w:type="dxa"/>
            <w:vAlign w:val="bottom"/>
            <w:vMerge w:val="restart"/>
          </w:tcPr>
          <w:p>
            <w:pPr>
              <w:ind w:left="16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Warrants</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ind w:left="240"/>
              <w:spacing w:after="0"/>
              <w:rPr>
                <w:sz w:val="20"/>
                <w:szCs w:val="20"/>
                <w:color w:val="auto"/>
              </w:rPr>
            </w:pPr>
            <w:r>
              <w:rPr>
                <w:rFonts w:ascii="Arial" w:cs="Arial" w:eastAsia="Arial" w:hAnsi="Arial"/>
                <w:sz w:val="12"/>
                <w:szCs w:val="12"/>
                <w:color w:val="0000FF"/>
              </w:rPr>
              <w:t>08/04/2022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920" w:type="dxa"/>
            <w:vAlign w:val="bottom"/>
          </w:tcPr>
          <w:p>
            <w:pPr>
              <w:ind w:left="300"/>
              <w:spacing w:after="0"/>
              <w:rPr>
                <w:sz w:val="20"/>
                <w:szCs w:val="20"/>
                <w:color w:val="auto"/>
              </w:rPr>
            </w:pPr>
            <w:r>
              <w:rPr>
                <w:rFonts w:ascii="Arial" w:cs="Arial" w:eastAsia="Arial" w:hAnsi="Arial"/>
                <w:sz w:val="12"/>
                <w:szCs w:val="12"/>
                <w:color w:val="0000FF"/>
              </w:rPr>
              <w:t>1,985,236</w:t>
            </w: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0000FF"/>
              </w:rPr>
              <w:t>Common</w:t>
            </w: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780"/>
        <w:spacing w:after="0"/>
        <w:rPr>
          <w:sz w:val="20"/>
          <w:szCs w:val="20"/>
          <w:color w:val="auto"/>
        </w:rPr>
      </w:pPr>
      <w:r>
        <w:rPr>
          <w:rFonts w:ascii="Arial" w:cs="Arial" w:eastAsia="Arial" w:hAnsi="Arial"/>
          <w:sz w:val="12"/>
          <w:szCs w:val="12"/>
          <w:color w:val="0000FF"/>
        </w:rPr>
        <w:t>Stock</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0" w:right="260" w:hanging="4"/>
        <w:spacing w:after="0" w:line="252"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Warrants are held directly by ArcLight CTC Holdings II,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interests therein.</w:t>
      </w:r>
    </w:p>
    <w:p>
      <w:pPr>
        <w:spacing w:after="0" w:line="22" w:lineRule="exact"/>
        <w:rPr>
          <w:rFonts w:ascii="Arial" w:cs="Arial" w:eastAsia="Arial" w:hAnsi="Arial"/>
          <w:sz w:val="12"/>
          <w:szCs w:val="12"/>
          <w:color w:val="008000"/>
        </w:rPr>
      </w:pPr>
    </w:p>
    <w:p>
      <w:pPr>
        <w:ind w:left="40" w:right="34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consummation of the Issuer's initial business combination, Sponsor transferred the reported securities for no consideration to certain fund entities and managed accounts for which Encompass Capital Advisors LLC, a Delaware limited liability company, exercises investment discretion.</w:t>
      </w:r>
    </w:p>
    <w:p>
      <w:pPr>
        <w:spacing w:after="0" w:line="38"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ARCLIGHT CTC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-8255</wp:posOffset>
            </wp:positionV>
            <wp:extent cx="12871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7145" cy="7620"/>
                    </a:xfrm>
                    <a:prstGeom prst="rect">
                      <a:avLst/>
                    </a:prstGeom>
                    <a:noFill/>
                  </pic:spPr>
                </pic:pic>
              </a:graphicData>
            </a:graphic>
          </wp:anchor>
        </w:drawing>
      </w:r>
    </w:p>
    <w:p>
      <w:pPr>
        <w:spacing w:after="0" w:line="1"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II, L.P. By: ACTC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2960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603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GP 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2839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397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By: ARCLIGHT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1372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7285"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6"/>
          <w:szCs w:val="16"/>
          <w:color w:val="0000FF"/>
        </w:rPr>
        <w:t>HOLDINGS, LLC, its Manager</w:t>
      </w:r>
      <w:r>
        <w:rPr>
          <w:sz w:val="20"/>
          <w:szCs w:val="20"/>
          <w:color w:val="auto"/>
        </w:rPr>
        <w:tab/>
      </w:r>
      <w:r>
        <w:rPr>
          <w:rFonts w:ascii="Arial" w:cs="Arial" w:eastAsia="Arial" w:hAnsi="Arial"/>
          <w:sz w:val="14"/>
          <w:szCs w:val="14"/>
          <w:color w:val="0000FF"/>
        </w:rPr>
        <w:t>08/05/2022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8630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6309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By: ACHP II, 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3354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Member By: ACH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296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603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General Partner By: /s/ Daniel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13550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Revers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9150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915035" cy="7620"/>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0"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2022-08-05T16:27:39Z</dcterms:created>
  <dcterms:modified xsi:type="dcterms:W3CDTF">2022-08-05T16:27:39Z</dcterms:modified>
</cp:coreProperties>
</file>