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Martell James J</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27,218</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41,151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66,073 RSUs pursuant to the terms of the Issuer's 2022 Omnibus Equity Incentive Plan. The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0333"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2025-04-02T16:53:32Z</dcterms:created>
  <dcterms:modified xsi:type="dcterms:W3CDTF">2025-04-02T16:53:32Z</dcterms:modified>
</cp:coreProperties>
</file>