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280035</wp:posOffset>
            </wp:positionV>
            <wp:extent cx="174879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718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280035</wp:posOffset>
            </wp:positionV>
            <wp:extent cx="200596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596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OPAL Fuels to Host Virtual Investor Event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 Friday, May 6, 2022, at 8:00 AM EDT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WHITE PLAINS, N.Y. – (April 25, 2022) – OPAL Fuels LLC, a vertically integrated producer and distributor of renewable natural gas (RNG), today announced that it will host a Virtual Investor Event on Friday, May 6, 2022, at 8:00 AM EDT.</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virtual format will feature presentations from Adam Comora and Jonathan Maurer, Co-CEOs, and Ann Anthony, CFO. The OPAL Fuels executive team will also hold a Question &amp; Answer session. Any questions for the management team should be submitted to OPALFuelsIR@icrinc.com before or during the event. Viewers will also be able to ask questions via the webcast platform during the event.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Registration for the event is currently open. Please click here to register for and access the webcast on the day of the event. The webcast and presentation materials, as well as a replay of the webcast following the event, can also be accessed on the OPAL Fuels investor page here.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December 2, 2021, OPAL Fuels announced an agreement for a business combination with ArcLight Clean Transition Corp. II (Nasdaq: ACTD), which is expected to result in OPAL Fuels becoming a public company listed on the Nasdaq Stock Exchange in second quarter of 2022, subject to customary closing conditions.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OPAL Fuels LLC</w:t>
      </w:r>
    </w:p>
    <w:p>
      <w:pPr>
        <w:spacing w:after="0" w:line="27" w:lineRule="exact"/>
        <w:rPr>
          <w:sz w:val="24"/>
          <w:szCs w:val="24"/>
          <w:color w:val="auto"/>
        </w:rPr>
      </w:pPr>
    </w:p>
    <w:p>
      <w:pPr>
        <w:jc w:val="both"/>
        <w:spacing w:after="0" w:line="251" w:lineRule="auto"/>
        <w:rPr>
          <w:sz w:val="20"/>
          <w:szCs w:val="20"/>
          <w:color w:val="auto"/>
        </w:rPr>
      </w:pPr>
      <w:r>
        <w:rPr>
          <w:rFonts w:ascii="Arial" w:cs="Arial" w:eastAsia="Arial" w:hAnsi="Arial"/>
          <w:sz w:val="18"/>
          <w:szCs w:val="18"/>
          <w:color w:val="auto"/>
        </w:rPr>
        <w:t>OPAL Fuels LLC, a F</w:t>
      </w:r>
      <w:r>
        <w:rPr>
          <w:rFonts w:ascii="Arial" w:cs="Arial" w:eastAsia="Arial" w:hAnsi="Arial"/>
          <w:sz w:val="12"/>
          <w:szCs w:val="12"/>
          <w:color w:val="auto"/>
        </w:rPr>
        <w:t>ORTISTAR</w:t>
      </w:r>
      <w:r>
        <w:rPr>
          <w:rFonts w:ascii="Arial" w:cs="Arial" w:eastAsia="Arial" w:hAnsi="Arial"/>
          <w:sz w:val="18"/>
          <w:szCs w:val="18"/>
          <w:color w:val="auto"/>
        </w:rPr>
        <w:t xml:space="preserve">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and constructs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9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OPAL Fuels also previously announced an agreement for a business combination with ArcLight Clean Transition Corp. II (Nasdaq: ACTD) (“ArcLight”), which is expected to result in OPAL Fuels becoming a public company listed on the Nasdaq Stock Exchange in second quarter of 2022,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ArcLight Clean Transition Corp. II</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ArcLight, 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Arial" w:cs="Arial" w:eastAsia="Arial" w:hAnsi="Arial"/>
          <w:sz w:val="17"/>
          <w:szCs w:val="17"/>
          <w:color w:val="auto"/>
        </w:rPr>
        <w:t>Investors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-3861435</wp:posOffset>
            </wp:positionV>
            <wp:extent cx="7132320" cy="4114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Jason Stewart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Director Public Relations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914-421-5336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jstewart@opalfuels.com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OPALFuelsPR@icrinc.com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OPALFuelsIR@icrinc.com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ArcLight Clean Transition Corp.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Marco Gatti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617-531-6300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investor.relations@arclightclean.com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2022-04-26T05:22:52Z</dcterms:created>
  <dcterms:modified xsi:type="dcterms:W3CDTF">2022-04-26T05:22:52Z</dcterms:modified>
</cp:coreProperties>
</file>