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Berkenfeld Steven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760" w:type="dxa"/>
            <w:vAlign w:val="bottom"/>
          </w:tcPr>
          <w:p>
            <w:pPr>
              <w:ind w:left="260"/>
              <w:spacing w:after="0"/>
              <w:rPr>
                <w:sz w:val="20"/>
                <w:szCs w:val="20"/>
                <w:color w:val="auto"/>
              </w:rPr>
            </w:pPr>
            <w:r>
              <w:rPr>
                <w:rFonts w:ascii="Arial" w:cs="Arial" w:eastAsia="Arial" w:hAnsi="Arial"/>
                <w:sz w:val="20"/>
                <w:szCs w:val="20"/>
                <w:color w:val="0000FF"/>
              </w:rPr>
              <w:t>Class A ordinary</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35,000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680"/>
              <w:spacing w:after="0"/>
              <w:rPr>
                <w:sz w:val="20"/>
                <w:szCs w:val="20"/>
                <w:color w:val="auto"/>
              </w:rPr>
            </w:pPr>
            <w:r>
              <w:rPr>
                <w:rFonts w:ascii="Arial" w:cs="Arial" w:eastAsia="Arial" w:hAnsi="Arial"/>
                <w:sz w:val="20"/>
                <w:szCs w:val="20"/>
                <w:color w:val="0000FF"/>
              </w:rPr>
              <w:t>shares</w:t>
            </w:r>
          </w:p>
        </w:tc>
        <w:tc>
          <w:tcPr>
            <w:tcW w:w="8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2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333-252730) under the heading "Description of Securities--Founder Shares", the Class B ordinary shares, par value $0.0001 per share, will automatically convert into Class A ordinary shares, par value $0.0001 per share, of the issuer at the time of the issuer's initial business combination, or earlier at the option of the holder, on a one-for-one basis, subject to adjustment for share splits, share capitalizations, reorganizations, recapitalizations and the like, and certain anti-dilution rights and have no expiration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/s/ Steven Berkenfeld</w:t>
            </w: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03/22/2021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 * * * *</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Steven Berkenfeld</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Steven Berkenfeld</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25785"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2021-03-22T20:45:06Z</dcterms:created>
  <dcterms:modified xsi:type="dcterms:W3CDTF">2021-03-22T20:45:06Z</dcterms:modified>
</cp:coreProperties>
</file>