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5167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1676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Nisar Nadeem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327"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10601</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4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line="157"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5"/>
        </w:trPr>
        <w:tc>
          <w:tcPr>
            <w:tcW w:w="1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03/31/2024</w:t>
            </w:r>
          </w:p>
        </w:tc>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95"/>
              <w:spacing w:after="0"/>
              <w:rPr>
                <w:sz w:val="20"/>
                <w:szCs w:val="20"/>
                <w:color w:val="auto"/>
              </w:rPr>
            </w:pPr>
            <w:r>
              <w:rPr>
                <w:rFonts w:ascii="Times New Roman" w:cs="Times New Roman" w:eastAsia="Times New Roman" w:hAnsi="Times New Roman"/>
                <w:sz w:val="17"/>
                <w:szCs w:val="17"/>
                <w:color w:val="0000FF"/>
                <w:w w:val="98"/>
              </w:rPr>
              <w:t>03/31/2024</w:t>
            </w:r>
          </w:p>
        </w:tc>
        <w:tc>
          <w:tcPr>
            <w:tcW w:w="5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19,369</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59,494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w w:val="98"/>
              </w:rPr>
              <w:t>Amount of</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and 4)</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27,218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03/31/2024</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5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3"/>
                <w:szCs w:val="13"/>
                <w:color w:val="0000FF"/>
              </w:rPr>
              <w:t>46,587</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19,369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0" w:lineRule="exact"/>
              <w:rPr>
                <w:sz w:val="20"/>
                <w:szCs w:val="20"/>
                <w:color w:val="auto"/>
              </w:rPr>
            </w:pPr>
            <w:r>
              <w:rPr>
                <w:rFonts w:ascii="Times New Roman" w:cs="Times New Roman" w:eastAsia="Times New Roman" w:hAnsi="Times New Roman"/>
                <w:sz w:val="13"/>
                <w:szCs w:val="13"/>
                <w:color w:val="0000FF"/>
              </w:rPr>
              <w:t>03/31/2024</w:t>
            </w:r>
          </w:p>
        </w:tc>
        <w:tc>
          <w:tcPr>
            <w:tcW w:w="1080" w:type="dxa"/>
            <w:vAlign w:val="bottom"/>
          </w:tcPr>
          <w:p>
            <w:pPr>
              <w:spacing w:after="0"/>
              <w:rPr>
                <w:sz w:val="12"/>
                <w:szCs w:val="12"/>
                <w:color w:val="auto"/>
              </w:rPr>
            </w:pPr>
          </w:p>
        </w:tc>
        <w:tc>
          <w:tcPr>
            <w:tcW w:w="760" w:type="dxa"/>
            <w:vAlign w:val="bottom"/>
          </w:tcPr>
          <w:p>
            <w:pPr>
              <w:jc w:val="center"/>
              <w:ind w:right="26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4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19,369</w:t>
            </w:r>
          </w:p>
        </w:tc>
        <w:tc>
          <w:tcPr>
            <w:tcW w:w="7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0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72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40" w:lineRule="exact"/>
              <w:rPr>
                <w:sz w:val="20"/>
                <w:szCs w:val="20"/>
                <w:color w:val="auto"/>
              </w:rPr>
            </w:pPr>
            <w:r>
              <w:rPr>
                <w:rFonts w:ascii="Times New Roman" w:cs="Times New Roman" w:eastAsia="Times New Roman" w:hAnsi="Times New Roman"/>
                <w:sz w:val="13"/>
                <w:szCs w:val="13"/>
                <w:color w:val="0000FF"/>
              </w:rPr>
              <w:t>27,218</w:t>
            </w:r>
          </w:p>
        </w:tc>
        <w:tc>
          <w:tcPr>
            <w:tcW w:w="66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-2171065</wp:posOffset>
            </wp:positionV>
            <wp:extent cx="28575" cy="2176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1761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spacing w:after="0" w:line="19" w:lineRule="exact"/>
        <w:rPr>
          <w:rFonts w:ascii="Times New Roman" w:cs="Times New Roman" w:eastAsia="Times New Roman" w:hAnsi="Times New Roman"/>
          <w:sz w:val="13"/>
          <w:szCs w:val="13"/>
          <w:color w:val="008000"/>
        </w:rPr>
      </w:pPr>
    </w:p>
    <w:p>
      <w:pPr>
        <w:ind w:left="40" w:right="16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27,218 restricted stock units ("RSUs"), on March 31, 2024, which represent a contingent right to receive one share of common stock for each RSU. These RSUs are scheduled to vest on March 31, 2025, provided that the Reporting Person remains in continuous service on the vesting date. Additionally, 19,369 RSUs which were previously granted to the Reporting Person vested on March 31, 2024.</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John Coghlin as Attorney-in- </w:t>
      </w:r>
      <w:r>
        <w:rPr>
          <w:rFonts w:ascii="Times New Roman" w:cs="Times New Roman" w:eastAsia="Times New Roman" w:hAnsi="Times New Roman"/>
          <w:sz w:val="33"/>
          <w:szCs w:val="33"/>
          <w:color w:val="0000FF"/>
          <w:vertAlign w:val="subscript"/>
        </w:rPr>
        <w:t>04/02/2024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7382"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2024-04-02T06:26:56Z</dcterms:created>
  <dcterms:modified xsi:type="dcterms:W3CDTF">2024-04-02T06:26:56Z</dcterms:modified>
</cp:coreProperties>
</file>