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930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9309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Falbo Anthony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3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WHITE PLAINS NY</w:t>
      </w:r>
      <w:r>
        <w:rPr>
          <w:sz w:val="20"/>
          <w:szCs w:val="20"/>
          <w:color w:val="auto"/>
        </w:rPr>
        <w:tab/>
      </w:r>
      <w:r>
        <w:rPr>
          <w:rFonts w:ascii="Times New Roman" w:cs="Times New Roman" w:eastAsia="Times New Roman" w:hAnsi="Times New Roman"/>
          <w:sz w:val="16"/>
          <w:szCs w:val="16"/>
          <w:color w:val="0000FF"/>
        </w:rPr>
        <w:t>10601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03/31/2024</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480" w:space="36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84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94"/>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03/31/2024</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5,500</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11,895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03/31/2024</w:t>
            </w:r>
          </w:p>
        </w:tc>
        <w:tc>
          <w:tcPr>
            <w:tcW w:w="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F</w:t>
            </w:r>
            <w:r>
              <w:rPr>
                <w:rFonts w:ascii="Times New Roman" w:cs="Times New Roman" w:eastAsia="Times New Roman" w:hAnsi="Times New Roman"/>
                <w:sz w:val="11"/>
                <w:szCs w:val="11"/>
                <w:color w:val="008000"/>
                <w:w w:val="81"/>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2,274</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5.02</w:t>
            </w:r>
          </w:p>
        </w:tc>
        <w:tc>
          <w:tcPr>
            <w:tcW w:w="132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9,621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jc w:val="right"/>
              <w:ind w:right="9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jc w:val="center"/>
              <w:ind w:right="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740" w:type="dxa"/>
            <w:vAlign w:val="bottom"/>
            <w:gridSpan w:val="2"/>
          </w:tcPr>
          <w:p>
            <w:pPr>
              <w:jc w:val="center"/>
              <w:ind w:right="2"/>
              <w:spacing w:after="0" w:line="128"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6"/>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18"/>
              <w:spacing w:after="0" w:line="128"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33,267</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03/31/2024</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33,267</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89"/>
              </w:rPr>
              <w:t>49,767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5,500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03/31/2024</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5,500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w w:val="89"/>
              </w:rPr>
              <w:t>44,267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19,412</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5.02</w:t>
            </w: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03/31/2024</w:t>
            </w:r>
          </w:p>
        </w:tc>
        <w:tc>
          <w:tcPr>
            <w:tcW w:w="1100" w:type="dxa"/>
            <w:vAlign w:val="bottom"/>
          </w:tcPr>
          <w:p>
            <w:pPr>
              <w:spacing w:after="0"/>
              <w:rPr>
                <w:sz w:val="6"/>
                <w:szCs w:val="6"/>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19,412</w:t>
            </w: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jc w:val="right"/>
              <w:ind w:right="18"/>
              <w:spacing w:after="0" w:line="141" w:lineRule="exact"/>
              <w:rPr>
                <w:sz w:val="20"/>
                <w:szCs w:val="20"/>
                <w:color w:val="auto"/>
              </w:rPr>
            </w:pPr>
            <w:r>
              <w:rPr>
                <w:rFonts w:ascii="Times New Roman" w:cs="Times New Roman" w:eastAsia="Times New Roman" w:hAnsi="Times New Roman"/>
                <w:sz w:val="13"/>
                <w:szCs w:val="13"/>
                <w:color w:val="0000FF"/>
                <w:w w:val="97"/>
              </w:rPr>
              <w:t>03/31/2034</w:t>
            </w:r>
          </w:p>
        </w:tc>
        <w:tc>
          <w:tcPr>
            <w:tcW w:w="6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w w:val="89"/>
              </w:rPr>
              <w:t>19,412</w:t>
            </w:r>
          </w:p>
        </w:tc>
        <w:tc>
          <w:tcPr>
            <w:tcW w:w="280" w:type="dxa"/>
            <w:vAlign w:val="bottom"/>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-2619375</wp:posOffset>
            </wp:positionV>
            <wp:extent cx="29210" cy="262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24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8" w:lineRule="exact"/>
        <w:rPr>
          <w:rFonts w:ascii="Times New Roman" w:cs="Times New Roman" w:eastAsia="Times New Roman" w:hAnsi="Times New Roman"/>
          <w:sz w:val="13"/>
          <w:szCs w:val="13"/>
          <w:color w:val="008000"/>
        </w:rPr>
      </w:pPr>
    </w:p>
    <w:p>
      <w:pPr>
        <w:ind w:left="40" w:right="22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held by the Company to satisfy tax withholding requirements on vesting of restricted stock units. The total value of securities withheld was based on a price of $5.02 per share, the closing price of Class A common stock on March 28, 2024.</w:t>
      </w:r>
    </w:p>
    <w:p>
      <w:pPr>
        <w:spacing w:after="0" w:line="18" w:lineRule="exact"/>
        <w:rPr>
          <w:rFonts w:ascii="Times New Roman" w:cs="Times New Roman" w:eastAsia="Times New Roman" w:hAnsi="Times New Roman"/>
          <w:sz w:val="13"/>
          <w:szCs w:val="13"/>
          <w:color w:val="008000"/>
        </w:rPr>
      </w:pPr>
    </w:p>
    <w:p>
      <w:pPr>
        <w:ind w:left="40" w:right="340" w:firstLine="1"/>
        <w:spacing w:after="0" w:line="289" w:lineRule="auto"/>
        <w:tabs>
          <w:tab w:leader="none" w:pos="16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restricted stock units ("RSUs") pursuant to the terms under the 2022 Omnibus Equity Incentive Plan (the "Plan"), which represent a contingent right to receive one share of common stock for each RSU. 5,500 RSUs vested on March 31, 2024, 16,589 RSUs are scheduled to vest on March 31, 2025, 16,589 RSUs on March 31, 2026 and 11,089 RSUs on March 31, 2027.</w:t>
      </w:r>
    </w:p>
    <w:p>
      <w:pPr>
        <w:jc w:val="both"/>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pursuant to the terms under the Plan at an exercise price of $5.02 per share, which was the closing price per share of the Issuer's Class A common stock on March 28, 2024, as quoted on the Nasdaq Stock Market. The Option vests in three (3) equal installments on each of the following dates: (i) March 31, 2025, (ii) March 31, 2026, and (iii) March 31, 2027, provided, that the Reporting Person continues to provide services to the Issuer through the applicable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0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0672"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2024-04-02T06:26:47Z</dcterms:created>
  <dcterms:modified xsi:type="dcterms:W3CDTF">2024-04-02T06:26:47Z</dcterms:modified>
</cp:coreProperties>
</file>