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676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67690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Fogarty Kevin Michael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4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780"/>
              <w:spacing w:after="0"/>
              <w:rPr>
                <w:sz w:val="20"/>
                <w:szCs w:val="20"/>
                <w:color w:val="auto"/>
              </w:rPr>
            </w:pPr>
            <w:r>
              <w:rPr>
                <w:rFonts w:ascii="Arial" w:cs="Arial" w:eastAsia="Arial" w:hAnsi="Arial"/>
                <w:sz w:val="17"/>
                <w:szCs w:val="17"/>
                <w:color w:val="0000FF"/>
              </w:rPr>
              <w:t>10/03/2023</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10,125</w:t>
            </w:r>
          </w:p>
        </w:tc>
        <w:tc>
          <w:tcPr>
            <w:tcW w:w="640" w:type="dxa"/>
            <w:vAlign w:val="bottom"/>
          </w:tcPr>
          <w:p>
            <w:pPr>
              <w:jc w:val="right"/>
              <w:ind w:right="158"/>
              <w:spacing w:after="0"/>
              <w:rPr>
                <w:sz w:val="20"/>
                <w:szCs w:val="20"/>
                <w:color w:val="auto"/>
              </w:rPr>
            </w:pPr>
            <w:r>
              <w:rPr>
                <w:rFonts w:ascii="Arial" w:cs="Arial" w:eastAsia="Arial" w:hAnsi="Arial"/>
                <w:sz w:val="17"/>
                <w:szCs w:val="17"/>
                <w:color w:val="0000FF"/>
              </w:rPr>
              <w:t>A</w:t>
            </w:r>
          </w:p>
        </w:tc>
        <w:tc>
          <w:tcPr>
            <w:tcW w:w="540" w:type="dxa"/>
            <w:vAlign w:val="bottom"/>
          </w:tcPr>
          <w:p>
            <w:pPr>
              <w:ind w:left="20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10,125</w:t>
            </w:r>
          </w:p>
        </w:tc>
        <w:tc>
          <w:tcPr>
            <w:tcW w:w="34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Arial" w:cs="Arial" w:eastAsia="Arial" w:hAnsi="Arial"/>
                <w:sz w:val="17"/>
                <w:szCs w:val="17"/>
                <w:color w:val="0000FF"/>
              </w:rPr>
              <w:t>D</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by GBBH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50,000</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6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64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10,125</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ind w:left="400"/>
              <w:spacing w:after="0" w:line="143" w:lineRule="exact"/>
              <w:rPr>
                <w:sz w:val="20"/>
                <w:szCs w:val="20"/>
                <w:color w:val="auto"/>
              </w:rPr>
            </w:pPr>
            <w:r>
              <w:rPr>
                <w:rFonts w:ascii="Arial" w:cs="Arial" w:eastAsia="Arial" w:hAnsi="Arial"/>
                <w:sz w:val="13"/>
                <w:szCs w:val="13"/>
                <w:color w:val="0000FF"/>
              </w:rPr>
              <w:t>10,125</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40"/>
              <w:spacing w:after="0" w:line="143" w:lineRule="exact"/>
              <w:rPr>
                <w:sz w:val="20"/>
                <w:szCs w:val="20"/>
                <w:color w:val="auto"/>
              </w:rPr>
            </w:pPr>
            <w:r>
              <w:rPr>
                <w:rFonts w:ascii="Arial" w:cs="Arial" w:eastAsia="Arial" w:hAnsi="Arial"/>
                <w:sz w:val="13"/>
                <w:szCs w:val="13"/>
                <w:color w:val="0000FF"/>
              </w:rPr>
              <w:t>19,369</w:t>
            </w:r>
          </w:p>
        </w:tc>
        <w:tc>
          <w:tcPr>
            <w:tcW w:w="540" w:type="dxa"/>
            <w:vAlign w:val="bottom"/>
          </w:tcPr>
          <w:p>
            <w:pPr>
              <w:ind w:left="40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6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10,125 restricted stock units were awarded on October 4, 2022. This award vested in full on October 3, 2023. 19,369 restricted stock units are scheduled to vest on March 31, 2024, provided that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10/04/2023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856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2023-10-05T15:23:46Z</dcterms:created>
  <dcterms:modified xsi:type="dcterms:W3CDTF">2023-10-05T15:23:46Z</dcterms:modified>
</cp:coreProperties>
</file>