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Nisar Nadeem</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8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07/21/2022</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ONE NORTH LEXINGTON</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AVENUE, 14TH FLOOR</w:t>
      </w:r>
    </w:p>
    <w:p>
      <w:pPr>
        <w:spacing w:after="0" w:line="38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880" w:type="dxa"/>
            <w:vAlign w:val="bottom"/>
          </w:tcPr>
          <w:p>
            <w:pPr>
              <w:ind w:left="40"/>
              <w:spacing w:after="0"/>
              <w:rPr>
                <w:sz w:val="20"/>
                <w:szCs w:val="20"/>
                <w:color w:val="auto"/>
              </w:rPr>
            </w:pPr>
            <w:r>
              <w:rPr>
                <w:rFonts w:ascii="Arial" w:cs="Arial" w:eastAsia="Arial" w:hAnsi="Arial"/>
                <w:sz w:val="20"/>
                <w:szCs w:val="20"/>
                <w:color w:val="0000FF"/>
              </w:rPr>
              <w:t>WHITE</w:t>
            </w:r>
          </w:p>
        </w:tc>
        <w:tc>
          <w:tcPr>
            <w:tcW w:w="840" w:type="dxa"/>
            <w:vAlign w:val="bottom"/>
            <w:vMerge w:val="restart"/>
          </w:tcPr>
          <w:p>
            <w:pPr>
              <w:ind w:left="180"/>
              <w:spacing w:after="0"/>
              <w:rPr>
                <w:sz w:val="20"/>
                <w:szCs w:val="20"/>
                <w:color w:val="auto"/>
              </w:rPr>
            </w:pPr>
            <w:r>
              <w:rPr>
                <w:rFonts w:ascii="Arial" w:cs="Arial" w:eastAsia="Arial" w:hAnsi="Arial"/>
                <w:sz w:val="20"/>
                <w:szCs w:val="20"/>
                <w:color w:val="0000FF"/>
              </w:rPr>
              <w:t>NY</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0000FF"/>
              </w:rPr>
              <w:t>10601</w:t>
            </w:r>
          </w:p>
        </w:tc>
        <w:tc>
          <w:tcPr>
            <w:tcW w:w="0" w:type="dxa"/>
            <w:vAlign w:val="bottom"/>
          </w:tcPr>
          <w:p>
            <w:pPr>
              <w:spacing w:after="0"/>
              <w:rPr>
                <w:sz w:val="1"/>
                <w:szCs w:val="1"/>
                <w:color w:val="auto"/>
              </w:rPr>
            </w:pPr>
          </w:p>
        </w:tc>
      </w:tr>
      <w:tr>
        <w:trPr>
          <w:trHeight w:val="128"/>
        </w:trPr>
        <w:tc>
          <w:tcPr>
            <w:tcW w:w="880" w:type="dxa"/>
            <w:vAlign w:val="bottom"/>
            <w:vMerge w:val="restart"/>
          </w:tcPr>
          <w:p>
            <w:pPr>
              <w:ind w:left="40"/>
              <w:spacing w:after="0"/>
              <w:rPr>
                <w:sz w:val="20"/>
                <w:szCs w:val="20"/>
                <w:color w:val="auto"/>
              </w:rPr>
            </w:pPr>
            <w:r>
              <w:rPr>
                <w:rFonts w:ascii="Arial" w:cs="Arial" w:eastAsia="Arial" w:hAnsi="Arial"/>
                <w:sz w:val="20"/>
                <w:szCs w:val="20"/>
                <w:color w:val="0000FF"/>
              </w:rPr>
              <w:t>PLAINS</w:t>
            </w: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OPAL Fuels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OPAL</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John Coghlin, as</w:t>
            </w:r>
          </w:p>
        </w:tc>
        <w:tc>
          <w:tcPr>
            <w:tcW w:w="6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07/25/2022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firstLine="720"/>
        <w:spacing w:after="0" w:line="277" w:lineRule="auto"/>
        <w:rPr>
          <w:sz w:val="20"/>
          <w:szCs w:val="20"/>
          <w:color w:val="auto"/>
        </w:rPr>
      </w:pPr>
      <w:r>
        <w:rPr>
          <w:rFonts w:ascii="Arial" w:cs="Arial" w:eastAsia="Arial" w:hAnsi="Arial"/>
          <w:sz w:val="20"/>
          <w:szCs w:val="20"/>
          <w:color w:val="auto"/>
        </w:rPr>
        <w:t>The undersigned, as a Section 16 reporting person of OPAL Fuels Inc. (the “Company”), hereby constitutes and appoints John Coghlin, Aruna Gollamudi, and Ann Anthony the undersigned’s true and lawful attorneys-in-fact to:</w:t>
      </w:r>
    </w:p>
    <w:p>
      <w:pPr>
        <w:spacing w:after="0" w:line="189" w:lineRule="exact"/>
        <w:rPr>
          <w:sz w:val="20"/>
          <w:szCs w:val="20"/>
          <w:color w:val="auto"/>
        </w:rPr>
      </w:pPr>
    </w:p>
    <w:p>
      <w:pPr>
        <w:jc w:val="both"/>
        <w:ind w:left="1440" w:hanging="720"/>
        <w:spacing w:after="0" w:line="274" w:lineRule="auto"/>
        <w:tabs>
          <w:tab w:leader="none" w:pos="1440" w:val="left"/>
        </w:tabs>
        <w:numPr>
          <w:ilvl w:val="0"/>
          <w:numId w:val="2"/>
        </w:numPr>
        <w:rPr>
          <w:rFonts w:ascii="Arial" w:cs="Arial" w:eastAsia="Arial" w:hAnsi="Arial"/>
          <w:sz w:val="19"/>
          <w:szCs w:val="19"/>
          <w:color w:val="auto"/>
        </w:rPr>
      </w:pPr>
      <w:r>
        <w:rPr>
          <w:rFonts w:ascii="Arial" w:cs="Arial" w:eastAsia="Arial" w:hAnsi="Arial"/>
          <w:sz w:val="19"/>
          <w:szCs w:val="19"/>
          <w:color w:val="auto"/>
        </w:rPr>
        <w:t>complete and execute for and on behalf of the undersigned Forms 3, 4 and 5 and all amendments thereto as such attorneys-in-fact shall in their discretion determine to be required or advisable pursuant to Section 16(a) and Schedules 13D and 13G in accordance with Section 13, of the Securities Exchange Act of 1934 (as amended) and the rules and regulations promulgated thereunder, or any successor laws and regulations, as a consequence of the undersigned’s ownership, acquisition or disposition of securities of the Company;</w:t>
      </w:r>
    </w:p>
    <w:p>
      <w:pPr>
        <w:spacing w:after="0" w:line="193" w:lineRule="exact"/>
        <w:rPr>
          <w:rFonts w:ascii="Arial" w:cs="Arial" w:eastAsia="Arial" w:hAnsi="Arial"/>
          <w:sz w:val="19"/>
          <w:szCs w:val="19"/>
          <w:color w:val="auto"/>
        </w:rPr>
      </w:pPr>
    </w:p>
    <w:p>
      <w:pPr>
        <w:jc w:val="both"/>
        <w:ind w:left="1440" w:hanging="720"/>
        <w:spacing w:after="0" w:line="264" w:lineRule="auto"/>
        <w:tabs>
          <w:tab w:leader="none" w:pos="1440" w:val="left"/>
        </w:tabs>
        <w:numPr>
          <w:ilvl w:val="0"/>
          <w:numId w:val="2"/>
        </w:numPr>
        <w:rPr>
          <w:rFonts w:ascii="Arial" w:cs="Arial" w:eastAsia="Arial" w:hAnsi="Arial"/>
          <w:sz w:val="20"/>
          <w:szCs w:val="20"/>
          <w:color w:val="auto"/>
        </w:rPr>
      </w:pPr>
      <w:r>
        <w:rPr>
          <w:rFonts w:ascii="Arial" w:cs="Arial" w:eastAsia="Arial" w:hAnsi="Arial"/>
          <w:sz w:val="20"/>
          <w:szCs w:val="20"/>
          <w:color w:val="auto"/>
        </w:rPr>
        <w:t>do all acts necessary in order to file such Forms and Schedules with the Securities and Exchange Commission, any securities exchange or national association, the Company and such other person or agency as the attorneys-in-fact shall deem appropriate.</w:t>
      </w:r>
    </w:p>
    <w:p>
      <w:pPr>
        <w:spacing w:after="0" w:line="202"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The undersigned hereby ratifies and confirms all that said attorney-in-fact and agent shall do or cause to be done by virtue hereof.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spacing w:after="0" w:line="185" w:lineRule="exact"/>
        <w:rPr>
          <w:sz w:val="20"/>
          <w:szCs w:val="20"/>
          <w:color w:val="auto"/>
        </w:rPr>
      </w:pPr>
    </w:p>
    <w:p>
      <w:pPr>
        <w:jc w:val="both"/>
        <w:ind w:right="2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IN WITNESS WHEREOF, the undersigned has caused this Power of Attorney to be executed as of July 25, 2022.</w:t>
      </w:r>
    </w:p>
    <w:p>
      <w:pPr>
        <w:spacing w:after="0" w:line="250" w:lineRule="exact"/>
        <w:rPr>
          <w:sz w:val="20"/>
          <w:szCs w:val="20"/>
          <w:color w:val="auto"/>
        </w:rPr>
      </w:pPr>
    </w:p>
    <w:p>
      <w:pPr>
        <w:ind w:left="6580"/>
        <w:spacing w:after="0"/>
        <w:tabs>
          <w:tab w:leader="none" w:pos="7640" w:val="left"/>
        </w:tabs>
        <w:rPr>
          <w:sz w:val="20"/>
          <w:szCs w:val="20"/>
          <w:color w:val="auto"/>
        </w:rPr>
      </w:pPr>
      <w:r>
        <w:rPr>
          <w:rFonts w:ascii="Arial" w:cs="Arial" w:eastAsia="Arial" w:hAnsi="Arial"/>
          <w:sz w:val="20"/>
          <w:szCs w:val="20"/>
          <w:color w:val="auto"/>
        </w:rPr>
        <w:t>Signature:</w:t>
        <w:tab/>
        <w:t>/s/ Nadeem Nisar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4869180</wp:posOffset>
            </wp:positionH>
            <wp:positionV relativeFrom="paragraph">
              <wp:posOffset>16510</wp:posOffset>
            </wp:positionV>
            <wp:extent cx="207708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077085" cy="19050"/>
                    </a:xfrm>
                    <a:prstGeom prst="rect">
                      <a:avLst/>
                    </a:prstGeom>
                    <a:noFill/>
                  </pic:spPr>
                </pic:pic>
              </a:graphicData>
            </a:graphic>
          </wp:anchor>
        </w:drawing>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Print Name: Nadeem Nisar</w:t>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27382"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2022-07-25T16:15:56Z</dcterms:created>
  <dcterms:modified xsi:type="dcterms:W3CDTF">2022-07-25T16:15:56Z</dcterms:modified>
</cp:coreProperties>
</file>