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Hasan Kazi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02/03/2025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OPAL Fuels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OPAL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NORTH LEXINGTON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 SUITE 1450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WHITE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10601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John Coghlin,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385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of attorney from Kazi</w:t>
      </w:r>
      <w:r>
        <w:rPr>
          <w:sz w:val="20"/>
          <w:szCs w:val="20"/>
          <w:color w:val="auto"/>
        </w:rPr>
        <w:tab/>
      </w:r>
      <w:r>
        <w:rPr>
          <w:rFonts w:ascii="Times New Roman" w:cs="Times New Roman" w:eastAsia="Times New Roman" w:hAnsi="Times New Roman"/>
          <w:sz w:val="18"/>
          <w:szCs w:val="18"/>
          <w:color w:val="0000FF"/>
        </w:rPr>
        <w:t>02/03/2025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Hasan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092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924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69"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The undersigned, as a Section 16 reporting person of OPAL Fuels Inc. (the “Company”), hereby constitutes and appoints Adam Comora, Jonathan Maurer, John Coghlin and Maria Marusyak the undersigned’s true and lawful attorneys-in-fact to:</w:t>
      </w:r>
    </w:p>
    <w:p>
      <w:pPr>
        <w:spacing w:after="0" w:line="256" w:lineRule="exact"/>
        <w:rPr>
          <w:sz w:val="20"/>
          <w:szCs w:val="20"/>
          <w:color w:val="auto"/>
        </w:rPr>
      </w:pPr>
    </w:p>
    <w:p>
      <w:pPr>
        <w:ind w:left="1260" w:hanging="540"/>
        <w:spacing w:after="0" w:line="239" w:lineRule="auto"/>
        <w:tabs>
          <w:tab w:leader="none" w:pos="93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80" w:lineRule="exact"/>
        <w:rPr>
          <w:rFonts w:ascii="Times New Roman" w:cs="Times New Roman" w:eastAsia="Times New Roman" w:hAnsi="Times New Roman"/>
          <w:sz w:val="20"/>
          <w:szCs w:val="20"/>
          <w:color w:val="auto"/>
        </w:rPr>
      </w:pPr>
    </w:p>
    <w:p>
      <w:pPr>
        <w:ind w:left="1260" w:hanging="540"/>
        <w:spacing w:after="0" w:line="250" w:lineRule="auto"/>
        <w:tabs>
          <w:tab w:leader="none" w:pos="93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 and</w:t>
      </w:r>
    </w:p>
    <w:p>
      <w:pPr>
        <w:spacing w:after="0" w:line="271" w:lineRule="exact"/>
        <w:rPr>
          <w:rFonts w:ascii="Times New Roman" w:cs="Times New Roman" w:eastAsia="Times New Roman" w:hAnsi="Times New Roman"/>
          <w:sz w:val="20"/>
          <w:szCs w:val="20"/>
          <w:color w:val="auto"/>
        </w:rPr>
      </w:pPr>
    </w:p>
    <w:p>
      <w:pPr>
        <w:ind w:left="1260" w:right="20" w:hanging="540"/>
        <w:spacing w:after="0" w:line="266"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serve on your behalf as your account administrator, user, and technical administrator for purposes of EDGAR Next in connection with your SEC filings (including Form 3s, Form 4s, Form 5s, and Form 144s).</w:t>
      </w:r>
    </w:p>
    <w:p>
      <w:pPr>
        <w:spacing w:after="0" w:line="211"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35" w:lineRule="exact"/>
        <w:rPr>
          <w:sz w:val="20"/>
          <w:szCs w:val="20"/>
          <w:color w:val="auto"/>
        </w:rPr>
      </w:pPr>
    </w:p>
    <w:p>
      <w:pPr>
        <w:jc w:val="both"/>
        <w:ind w:right="20" w:firstLine="720"/>
        <w:spacing w:after="0" w:line="24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on January 8, 2025.</w:t>
      </w:r>
    </w:p>
    <w:p>
      <w:pPr>
        <w:spacing w:after="0" w:line="325" w:lineRule="exact"/>
        <w:rPr>
          <w:sz w:val="20"/>
          <w:szCs w:val="20"/>
          <w:color w:val="auto"/>
        </w:rPr>
      </w:pPr>
    </w:p>
    <w:tbl>
      <w:tblPr>
        <w:tblLayout w:type="fixed"/>
        <w:tblInd w:w="6060" w:type="dxa"/>
        <w:tblCellMar>
          <w:top w:w="0" w:type="dxa"/>
          <w:left w:w="0" w:type="dxa"/>
          <w:bottom w:w="0" w:type="dxa"/>
          <w:right w:w="0" w:type="dxa"/>
        </w:tblCellMar>
      </w:tblPr>
      <w:tr>
        <w:trPr>
          <w:trHeight w:val="260"/>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Kazi Hasan</w:t>
            </w:r>
          </w:p>
        </w:tc>
      </w:tr>
      <w:tr>
        <w:trPr>
          <w:trHeight w:val="30"/>
        </w:trPr>
        <w:tc>
          <w:tcPr>
            <w:tcW w:w="32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535"/>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Kazi Hasan</w:t>
            </w:r>
          </w:p>
        </w:tc>
      </w:tr>
      <w:tr>
        <w:trPr>
          <w:trHeight w:val="30"/>
        </w:trPr>
        <w:tc>
          <w:tcPr>
            <w:tcW w:w="32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51761"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2025-02-03T16:40:01Z</dcterms:created>
  <dcterms:modified xsi:type="dcterms:W3CDTF">2025-02-03T16:40:01Z</dcterms:modified>
</cp:coreProperties>
</file>