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jc w:val="center"/>
        <w:ind w:left="34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9065"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065" cy="187325"/>
                    </a:xfrm>
                    <a:prstGeom prst="rect">
                      <a:avLst/>
                    </a:prstGeom>
                    <a:noFill/>
                  </pic:spPr>
                </pic:pic>
              </a:graphicData>
            </a:graphic>
          </wp:anchor>
        </w:drawing>
      </w:r>
    </w:p>
    <w:p>
      <w:pPr>
        <w:jc w:val="both"/>
        <w:ind w:left="340" w:right="360" w:hanging="261"/>
        <w:spacing w:after="0" w:line="183"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652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Harris Arno</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ARCLIGHT CTC HOLDINGS II, L.P.</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2400" w:type="dxa"/>
            <w:vAlign w:val="bottom"/>
            <w:tcBorders>
              <w:bottom w:val="single" w:sz="8" w:color="808080"/>
            </w:tcBorders>
          </w:tcPr>
          <w:p>
            <w:pPr>
              <w:spacing w:after="0"/>
              <w:rPr>
                <w:sz w:val="16"/>
                <w:szCs w:val="16"/>
                <w:color w:val="auto"/>
              </w:rPr>
            </w:pPr>
          </w:p>
        </w:tc>
        <w:tc>
          <w:tcPr>
            <w:tcW w:w="166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restart"/>
          </w:tcPr>
          <w:p>
            <w:pPr>
              <w:ind w:left="580"/>
              <w:spacing w:after="0" w:line="123" w:lineRule="exact"/>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5"/>
                <w:szCs w:val="5"/>
                <w:color w:val="auto"/>
              </w:rPr>
            </w:pP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328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7"/>
                <w:szCs w:val="17"/>
                <w:color w:val="0000FF"/>
              </w:rPr>
              <w:t>Former Director</w:t>
            </w:r>
          </w:p>
        </w:tc>
        <w:tc>
          <w:tcPr>
            <w:tcW w:w="0" w:type="dxa"/>
            <w:vAlign w:val="bottom"/>
          </w:tcPr>
          <w:p>
            <w:pPr>
              <w:spacing w:after="0"/>
              <w:rPr>
                <w:sz w:val="1"/>
                <w:szCs w:val="1"/>
                <w:color w:val="auto"/>
              </w:rPr>
            </w:pPr>
          </w:p>
        </w:tc>
      </w:tr>
      <w:tr>
        <w:trPr>
          <w:trHeight w:val="216"/>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07/21/2022</w:t>
            </w:r>
          </w:p>
        </w:tc>
        <w:tc>
          <w:tcPr>
            <w:tcW w:w="240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07/21/2022</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3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65"/>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 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Security (Instr. 3 and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(1)</w:t>
            </w:r>
          </w:p>
        </w:tc>
        <w:tc>
          <w:tcPr>
            <w:tcW w:w="30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35,000</w:t>
            </w:r>
            <w:r>
              <w:rPr>
                <w:rFonts w:ascii="Times New Roman" w:cs="Times New Roman" w:eastAsia="Times New Roman" w:hAnsi="Times New Roman"/>
                <w:sz w:val="21"/>
                <w:szCs w:val="21"/>
                <w:color w:val="008000"/>
                <w:w w:val="98"/>
                <w:vertAlign w:val="superscript"/>
              </w:rPr>
              <w:t>(1)</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07/21/2022</w:t>
            </w:r>
          </w:p>
        </w:tc>
        <w:tc>
          <w:tcPr>
            <w:tcW w:w="1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35,000</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3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Business Combination Agreement (as amended), dated December 2, 2021, by and among ArcLight Clean Transition Corp. II, a Cayman Islands exempted company (the "Company"), OPAL Fuels LLC, a Delaware limited liability company ("OPAL Fuels"), and OPAL HoldCo LLC, a Delaware limited liability company ("OPAL HoldCo"), the parties effected a business combination transaction ("Business Combination"), on July 21, 2022. In connection with the Business Combination, the Company domesticated as a Delaware corporation (the "Domestication") and changed its name to "OPAL Fuels Inc." ("New OPAL"). In connection with the consummation of the Business Combination and the Domestication, 35,000 of Arno Harris's Class B ordinary shares, par value $0.0001, of the Company, which were previously convertible into Class A ordinary shares, par value $0.0001, of the Company converted into shares of Class A common stock, par value $0.0001, of New OPAL in connection with the closing of the Business Combination.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Arno Harris</w:t>
            </w:r>
          </w:p>
        </w:tc>
        <w:tc>
          <w:tcPr>
            <w:tcW w:w="12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07/25/2022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844"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2022-07-25T18:22:03Z</dcterms:created>
  <dcterms:modified xsi:type="dcterms:W3CDTF">2022-07-25T18:22:03Z</dcterms:modified>
</cp:coreProperties>
</file>