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162545.xml.htm"/>
      <w:bookmarkStart w:id="1" w:name="kswkform4_17751625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Coghlin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LEXINGTON AVE, 14TH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WHITE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OPAL Fuels Inc.</w:t>
              </w:r>
            </w:hyperlink>
            <w:r>
              <w:rPr/>
              <w:t xml:space="preserve"> [ </w:t>
            </w:r>
            <w:r>
              <w:rPr>
                <w:rFonts w:ascii="Times;serif" w:hAnsi="Times;serif"/>
                <w:color w:val="0000FF"/>
                <w:sz w:val="24"/>
                <w:shd w:fill="FFFFFF" w:val="clear"/>
              </w:rPr>
              <w:t>OPAL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3"/>
        <w:gridCol w:w="905"/>
        <w:gridCol w:w="774"/>
        <w:gridCol w:w="601"/>
        <w:gridCol w:w="351"/>
        <w:gridCol w:w="937"/>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16,738</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89,218</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6,034</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83,184</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23,522</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106,706</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8,479</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98,227</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65,258</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163,485</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23,525</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139,960</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10,847</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150,807</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146,897</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0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711"/>
        <w:gridCol w:w="906"/>
        <w:gridCol w:w="801"/>
        <w:gridCol w:w="846"/>
        <w:gridCol w:w="921"/>
        <w:gridCol w:w="801"/>
        <w:gridCol w:w="936"/>
        <w:gridCol w:w="831"/>
        <w:gridCol w:w="846"/>
      </w:tblGrid>
      <w:tr>
        <w:trPr>
          <w:tblHeader w:val="true"/>
        </w:trPr>
        <w:tc>
          <w:tcPr>
            <w:tcW w:w="128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16,738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23,522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23,522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65,258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130,514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10,847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162,292</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162,292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162,292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(8)</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90,656</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(9)(10)(11)(12)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03/31/2036</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90,656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the right to receive, at settlement, one share of Class A common stock. This transaction represents the settlement of restricted stock units in shares of Class A common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shares held by the Company to satisfy tax withholding requirements on vesting of restricted stock units. The total value of securities withheld was based on a price of $2.52 per share, the closing price of Class A common stock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31, 2023, the Reporting Person was granted 50,216 restricted stock units ("RSUs") pursuant to the terms of the Issuer's 2022 Omnibus Equity Incentive Plan (the "Plan"). RSUs were scheduled to vest in three (3) equal installments on each of the following dates: (i) March 31, 2024, (ii) March 31, 2025, and (iii) March 31, 2026, provided that the Reporting Person continues to provide services to the Issuer through the applicable vesting date. Each restricted stock unit represents the right to receive, at settlement,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March 31, 2024, the Reporting Person was granted 70,565 restricted stock units ("RSUs") pursuant to the terms of the Issuer's 2022 Omnibus Equity Incentive Plan (the "Plan"). RSUs were scheduled to vest in three (3) equal installments on each of the following dates: (i) March 31, 2025, (ii) March 31, 2026, and (iii) March 31, 2027, provided that the Reporting Person continues to provide services to the Issuer through the applicable vesting date. Each restricted stock unit represents the right to receive, at settlement,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March 31, 2025, the Reporting Person was granted 195,772 restricted stock units ("RSUs") pursuant to the terms of the Issuer's 2022 Omnibus Equity Incentive Plan (the "Plan"). RSUs were scheduled to vest in three (3) equal installments on each of the following dates: (i) March 31, 2026, (ii) March 31, 2027, and (iii) March 31, 2028, provided that the Reporting Person continues to provide services to the Issuer through the applicable vesting date. Each restricted stock unit represents the right to receive, at settlement,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March 31, 2023 the Reporting Person was awarded a target number of performance-based restricted stock units ("PRSUs"), subject to satisfaction of performance conditions as determined by the Board of Directors of OPAL Fuels Inc. Each PRSU represented the right to receive, at settlement, one share of Class A common stock. The amount shown represents the actual number of units earned by the Reporting Person pursuant to the satisfaction of performance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 March 31, 2026, the Reporting Person was granted 162,292 RSUs pursuant to the Plan. RSUs are scheduled to vest in three (3) equal installments on each of the following dates: (i) March 31, 2027, (ii) March 31, 2028, and (iii) March 31, 2029, provided that the Reporting Person continues to provide services to the Issuer through the applicable vesting date. Each restricted stock unit represents the right to receive, at settlement,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Granted pursuant to the Issuer's 2022 Omnibus Equity Incentive Plan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Reporting Person was granted an option to purchase shares of the Issuer's Class A common stock (the "Option") at an exercise price of $2.52 per share, which was the volume weighted average price of the Issuer's Class A common stock for the five days immediately preceding March 31, 2026, as quoted on the Nasdaq Stock Market. The Option vests in three (3) equal installments on each of the following dates: (i) March 31, 2027, (ii) March 31, 2028, and (iii) March 31, 2029, provided, that the Reporting Person continues to provide services to the Issuer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Upon the occurrence of a termination by reason of the Reporting Person's death, any unvested portion of the Option shall accelerate and vest in full.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Coghlin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0669" TargetMode="External"/><Relationship Id="rId5" Type="http://schemas.openxmlformats.org/officeDocument/2006/relationships/hyperlink" Target="http://www.sec.gov/cgi-bin/browse-edgar?action=getcompany&amp;CIK=0001842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1526</Words>
  <Characters>7850</Characters>
  <CharactersWithSpaces>9202</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