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OPAL Fuels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68347P103</w:t>
            </w:r>
          </w:p>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06/30/2025</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46" w:type="dxa"/>
        <w:jc w:val="left"/>
        <w:tblInd w:w="0" w:type="dxa"/>
        <w:tblLayout w:type="fixed"/>
        <w:tblCellMar>
          <w:top w:w="28" w:type="dxa"/>
          <w:left w:w="28" w:type="dxa"/>
          <w:bottom w:w="28" w:type="dxa"/>
          <w:right w:w="28" w:type="dxa"/>
        </w:tblCellMar>
      </w:tblPr>
      <w:tblGrid>
        <w:gridCol w:w="1286"/>
        <w:gridCol w:w="3860"/>
      </w:tblGrid>
      <w:tr>
        <w:trPr/>
        <w:tc>
          <w:tcPr>
            <w:tcW w:w="1286" w:type="dxa"/>
            <w:tcBorders/>
            <w:vAlign w:val="center"/>
          </w:tcPr>
          <w:p>
            <w:pPr>
              <w:pStyle w:val="TableContents"/>
              <w:bidi w:val="0"/>
              <w:spacing w:before="0" w:after="283"/>
              <w:jc w:val="left"/>
              <w:rPr>
                <w:b/>
              </w:rPr>
            </w:pPr>
            <w:r>
              <w:rPr>
                <w:b/>
              </w:rPr>
              <w:t>CUSIP No.</w:t>
            </w:r>
          </w:p>
        </w:tc>
        <w:tc>
          <w:tcPr>
            <w:tcW w:w="3860" w:type="dxa"/>
            <w:tcBorders/>
            <w:vAlign w:val="center"/>
          </w:tcPr>
          <w:p>
            <w:pPr>
              <w:pStyle w:val="TableContents"/>
              <w:bidi w:val="0"/>
              <w:spacing w:before="0" w:after="0"/>
              <w:jc w:val="left"/>
              <w:rPr/>
            </w:pPr>
            <w:r>
              <w:rPr/>
              <w:t>68347P103</w:t>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Invesco Ltd.</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BERMUDA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1,302,278.00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1,303,000.00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1,303,000.00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4.5 %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OPAL Fuels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One N. Lexington Ave, White Plains, NY 10601</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Invesco Ltd. ("Invesco Ltd.")</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 xml:space="preserve">1331 Spring Street NW, Suite 2500, Atlanta, GA 30309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Bermuda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jc w:val="left"/>
              <w:rPr/>
            </w:pPr>
            <w:r>
              <w:rPr/>
              <w:t xml:space="preserve">CUSIP No.: </w:t>
            </w:r>
          </w:p>
          <w:p>
            <w:pPr>
              <w:pStyle w:val="TableContents"/>
              <w:bidi w:val="0"/>
              <w:spacing w:before="0" w:after="0"/>
              <w:jc w:val="left"/>
              <w:rPr/>
            </w:pPr>
            <w:r>
              <w:rPr/>
              <w:t>68347P103</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Invesco Ltd., in its capacity as a parent holding company to its investment advisers, may be deemed to beneficially own 1,303,000 shares of the Issuer which are held of record by clients of Invesco Ltd.</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4.5  %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1,302,278</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1,303,000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However, no one individual has greater than 5% economic ownership. The shareholders of the Fund have the right to receive or the power to direct the receipt of dividends and proceeds from the sale of securities listed above.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Invesco Capital Management LLC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2920" w:type="dxa"/>
        <w:jc w:val="left"/>
        <w:tblInd w:w="0" w:type="dxa"/>
        <w:tblLayout w:type="fixed"/>
        <w:tblCellMar>
          <w:top w:w="28" w:type="dxa"/>
          <w:left w:w="28" w:type="dxa"/>
          <w:bottom w:w="28" w:type="dxa"/>
          <w:right w:w="28" w:type="dxa"/>
        </w:tblCellMar>
      </w:tblPr>
      <w:tblGrid>
        <w:gridCol w:w="1460"/>
        <w:gridCol w:w="1460"/>
      </w:tblGrid>
      <w:tr>
        <w:trPr/>
        <w:tc>
          <w:tcPr>
            <w:tcW w:w="1460" w:type="dxa"/>
            <w:tcBorders/>
            <w:vAlign w:val="center"/>
          </w:tcPr>
          <w:p>
            <w:pPr>
              <w:pStyle w:val="TableContents"/>
              <w:bidi w:val="0"/>
              <w:spacing w:before="0" w:after="0"/>
              <w:jc w:val="left"/>
              <w:rPr/>
            </w:pPr>
            <w:r>
              <w:rPr/>
              <w:t> </w:t>
            </w:r>
          </w:p>
          <w:tbl>
            <w:tblPr>
              <w:tblW w:w="1351" w:type="dxa"/>
              <w:jc w:val="left"/>
              <w:tblInd w:w="0" w:type="dxa"/>
              <w:tblLayout w:type="fixed"/>
              <w:tblCellMar>
                <w:top w:w="28" w:type="dxa"/>
                <w:left w:w="28" w:type="dxa"/>
                <w:bottom w:w="28" w:type="dxa"/>
                <w:right w:w="28" w:type="dxa"/>
              </w:tblCellMar>
            </w:tblPr>
            <w:tblGrid>
              <w:gridCol w:w="1351"/>
            </w:tblGrid>
            <w:tr>
              <w:trPr/>
              <w:tc>
                <w:tcPr>
                  <w:tcW w:w="1351" w:type="dxa"/>
                  <w:tcBorders/>
                  <w:vAlign w:val="center"/>
                </w:tcPr>
                <w:p>
                  <w:pPr>
                    <w:pStyle w:val="TableContents"/>
                    <w:bidi w:val="0"/>
                    <w:spacing w:before="0" w:after="0"/>
                    <w:jc w:val="left"/>
                    <w:rPr/>
                  </w:pPr>
                  <w:r>
                    <w:rPr/>
                    <w:t>Invesco Ltd.</w:t>
                  </w:r>
                </w:p>
              </w:tc>
            </w:tr>
          </w:tbl>
          <w:p>
            <w:pPr>
              <w:pStyle w:val="TableContents"/>
              <w:bidi w:val="0"/>
              <w:spacing w:before="0" w:after="283"/>
              <w:jc w:val="left"/>
              <w:rPr/>
            </w:pPr>
            <w:r>
              <w:rPr/>
            </w:r>
          </w:p>
        </w:tc>
        <w:tc>
          <w:tcPr>
            <w:tcW w:w="146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6"/>
        <w:gridCol w:w="4269"/>
      </w:tblGrid>
      <w:tr>
        <w:trPr/>
        <w:tc>
          <w:tcPr>
            <w:tcW w:w="593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Robert R. Leveille</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Global Head of Compliance</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08/07/2025</w:t>
                  </w:r>
                </w:p>
              </w:tc>
            </w:tr>
          </w:tbl>
          <w:p>
            <w:pPr>
              <w:pStyle w:val="TableContents"/>
              <w:bidi w:val="0"/>
              <w:spacing w:before="0" w:after="283"/>
              <w:jc w:val="left"/>
              <w:rPr/>
            </w:pPr>
            <w:r>
              <w:rPr/>
            </w:r>
          </w:p>
        </w:tc>
        <w:tc>
          <w:tcPr>
            <w:tcW w:w="426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958</Words>
  <Characters>4855</Characters>
  <CharactersWithSpaces>5804</CharactersWithSpaces>
  <Paragraphs>166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