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22, 2025</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29"/>
        </w:trPr>
        <w:tc>
          <w:tcPr>
            <w:tcW w:w="1560" w:type="dxa"/>
            <w:vAlign w:val="bottom"/>
          </w:tcPr>
          <w:p>
            <w:pPr>
              <w:spacing w:after="0"/>
              <w:rPr>
                <w:sz w:val="19"/>
                <w:szCs w:val="19"/>
                <w:color w:val="auto"/>
              </w:rPr>
            </w:pPr>
          </w:p>
        </w:tc>
        <w:tc>
          <w:tcPr>
            <w:tcW w:w="29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15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97"/>
        </w:trPr>
        <w:tc>
          <w:tcPr>
            <w:tcW w:w="4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OPAL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jc w:val="both"/>
        <w:ind w:firstLine="594"/>
        <w:spacing w:after="0" w:line="250" w:lineRule="auto"/>
        <w:rPr>
          <w:sz w:val="20"/>
          <w:szCs w:val="20"/>
          <w:color w:val="auto"/>
        </w:rPr>
      </w:pPr>
      <w:r>
        <w:rPr>
          <w:rFonts w:ascii="Times New Roman" w:cs="Times New Roman" w:eastAsia="Times New Roman" w:hAnsi="Times New Roman"/>
          <w:sz w:val="18"/>
          <w:szCs w:val="18"/>
          <w:color w:val="auto"/>
        </w:rPr>
        <w:t>On October 22, 2025, OPAL Fuels Inc. (the “Company”) issued a press release announcing that it will report its earnings results for the three and nine months ended September 30, 2025, after market close on Thursday, November 6, 2025. A conference call will take place on Friday, November 7, 2025 at 11:00 a.m. Eastern Time. A copy of the press release is attached hereto as Exhibit 99.1.</w:t>
      </w:r>
    </w:p>
    <w:p>
      <w:pPr>
        <w:spacing w:after="0" w:line="217" w:lineRule="exact"/>
        <w:rPr>
          <w:sz w:val="20"/>
          <w:szCs w:val="20"/>
          <w:color w:val="auto"/>
        </w:rPr>
      </w:pPr>
    </w:p>
    <w:p>
      <w:pPr>
        <w:jc w:val="both"/>
        <w:ind w:firstLine="594"/>
        <w:spacing w:after="0" w:line="258" w:lineRule="auto"/>
        <w:rPr>
          <w:sz w:val="20"/>
          <w:szCs w:val="20"/>
          <w:color w:val="auto"/>
        </w:rPr>
      </w:pPr>
      <w:r>
        <w:rPr>
          <w:rFonts w:ascii="Times New Roman" w:cs="Times New Roman" w:eastAsia="Times New Roman" w:hAnsi="Times New Roman"/>
          <w:sz w:val="18"/>
          <w:szCs w:val="18"/>
          <w:color w:val="auto"/>
        </w:rPr>
        <w:t>The information disclosed under this Item 7.01,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7.01 or the exhibit attached hereto.</w:t>
      </w:r>
    </w:p>
    <w:p>
      <w:pPr>
        <w:spacing w:after="0" w:line="210"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8"/>
          <w:szCs w:val="18"/>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Borders>
              <w:bottom w:val="single" w:sz="8" w:color="CCEEFF"/>
            </w:tcBorders>
            <w:shd w:val="clear" w:color="auto" w:fill="CCEEFF"/>
          </w:tcPr>
          <w:p>
            <w:pPr>
              <w:spacing w:after="0"/>
              <w:rPr>
                <w:sz w:val="24"/>
                <w:szCs w:val="24"/>
                <w:color w:val="auto"/>
              </w:rPr>
            </w:pPr>
          </w:p>
        </w:tc>
        <w:tc>
          <w:tcPr>
            <w:tcW w:w="8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24"/>
                <w:szCs w:val="24"/>
                <w:color w:val="auto"/>
              </w:rPr>
            </w:pPr>
          </w:p>
        </w:tc>
      </w:tr>
      <w:tr>
        <w:trPr>
          <w:trHeight w:val="250"/>
        </w:trPr>
        <w:tc>
          <w:tcPr>
            <w:tcW w:w="2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780" w:type="dxa"/>
            <w:vAlign w:val="bottom"/>
            <w:tcBorders>
              <w:top w:val="single" w:sz="8" w:color="auto"/>
            </w:tcBorders>
          </w:tcPr>
          <w:p>
            <w:pPr>
              <w:spacing w:after="0"/>
              <w:rPr>
                <w:sz w:val="21"/>
                <w:szCs w:val="21"/>
                <w:color w:val="auto"/>
              </w:rPr>
            </w:pPr>
          </w:p>
        </w:tc>
        <w:tc>
          <w:tcPr>
            <w:tcW w:w="380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03"/>
        </w:trPr>
        <w:tc>
          <w:tcPr>
            <w:tcW w:w="22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5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Press release, issued by OPAL Fuels Inc., dated October 22, 2025.</w:t>
            </w:r>
          </w:p>
        </w:tc>
        <w:tc>
          <w:tcPr>
            <w:tcW w:w="320" w:type="dxa"/>
            <w:vAlign w:val="bottom"/>
          </w:tcPr>
          <w:p>
            <w:pPr>
              <w:spacing w:after="0"/>
              <w:rPr>
                <w:sz w:val="17"/>
                <w:szCs w:val="17"/>
                <w:color w:val="auto"/>
              </w:rPr>
            </w:pPr>
          </w:p>
        </w:tc>
      </w:tr>
      <w:tr>
        <w:trPr>
          <w:trHeight w:val="61"/>
        </w:trPr>
        <w:tc>
          <w:tcPr>
            <w:tcW w:w="2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780" w:type="dxa"/>
            <w:vAlign w:val="bottom"/>
            <w:tcBorders>
              <w:top w:val="single" w:sz="8" w:color="0000FF"/>
            </w:tcBorders>
            <w:shd w:val="clear" w:color="auto" w:fill="CCEEFF"/>
          </w:tcPr>
          <w:p>
            <w:pPr>
              <w:spacing w:after="0"/>
              <w:rPr>
                <w:sz w:val="5"/>
                <w:szCs w:val="5"/>
                <w:color w:val="auto"/>
              </w:rPr>
            </w:pPr>
          </w:p>
        </w:tc>
        <w:tc>
          <w:tcPr>
            <w:tcW w:w="3800" w:type="dxa"/>
            <w:vAlign w:val="bottom"/>
            <w:tcBorders>
              <w:top w:val="single" w:sz="8" w:color="CCEEFF"/>
            </w:tcBorders>
            <w:shd w:val="clear" w:color="auto" w:fill="CCEEFF"/>
          </w:tcPr>
          <w:p>
            <w:pPr>
              <w:spacing w:after="0"/>
              <w:rPr>
                <w:sz w:val="5"/>
                <w:szCs w:val="5"/>
                <w:color w:val="auto"/>
              </w:rPr>
            </w:pPr>
          </w:p>
        </w:tc>
        <w:tc>
          <w:tcPr>
            <w:tcW w:w="320" w:type="dxa"/>
            <w:vAlign w:val="bottom"/>
          </w:tcPr>
          <w:p>
            <w:pPr>
              <w:spacing w:after="0"/>
              <w:rPr>
                <w:sz w:val="5"/>
                <w:szCs w:val="5"/>
                <w:color w:val="auto"/>
              </w:rPr>
            </w:pP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r>
      <w:tr>
        <w:trPr>
          <w:trHeight w:val="2720"/>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2025</w:t>
      </w:r>
    </w:p>
    <w:p>
      <w:pPr>
        <w:spacing w:after="0" w:line="7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51"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Kazi Hasan</w:t>
            </w:r>
          </w:p>
        </w:tc>
        <w:tc>
          <w:tcPr>
            <w:tcW w:w="0" w:type="dxa"/>
            <w:vAlign w:val="bottom"/>
          </w:tcPr>
          <w:p>
            <w:pPr>
              <w:spacing w:after="0"/>
              <w:rPr>
                <w:sz w:val="1"/>
                <w:szCs w:val="1"/>
                <w:color w:val="auto"/>
              </w:rPr>
            </w:pPr>
          </w:p>
        </w:tc>
      </w:tr>
      <w:tr>
        <w:trPr>
          <w:trHeight w:val="41"/>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Kazi Hasan</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2"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1965325</wp:posOffset>
            </wp:positionH>
            <wp:positionV relativeFrom="page">
              <wp:posOffset>88900</wp:posOffset>
            </wp:positionV>
            <wp:extent cx="1808480" cy="47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OPAL Fuels Announces Third Quarter 2025 Earnings Release Date and Conference Call</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WHITE PLAINS, N.Y. – (October 22, 2025) – </w:t>
      </w:r>
      <w:r>
        <w:rPr>
          <w:rFonts w:ascii="Times New Roman" w:cs="Times New Roman" w:eastAsia="Times New Roman" w:hAnsi="Times New Roman"/>
          <w:sz w:val="22"/>
          <w:szCs w:val="22"/>
          <w:color w:val="0563C1"/>
        </w:rPr>
        <w:t>OPAL Fuels</w:t>
      </w:r>
      <w:r>
        <w:rPr>
          <w:rFonts w:ascii="Times New Roman" w:cs="Times New Roman" w:eastAsia="Times New Roman" w:hAnsi="Times New Roman"/>
          <w:sz w:val="22"/>
          <w:szCs w:val="22"/>
          <w:color w:val="auto"/>
        </w:rPr>
        <w:t xml:space="preserve"> (Nasdaq: OPAL) a leader in the production, marketing, and distribution of renewable and compressed natural gas (RNG and CNG) used as a transportation fuel for heavy duty trucking, today announced that it will release its earnings results for the third quarter ended September 30, 2025, after market close on Thursday, November 6, 2025. A conference call will take place on Friday, November 7, 2025 at 11:00 a.m. Eastern Time.</w:t>
      </w:r>
    </w:p>
    <w:p>
      <w:pPr>
        <w:spacing w:after="0" w:line="203"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color w:val="auto"/>
        </w:rPr>
        <w:t xml:space="preserve">A listen-only connection to the investor presentation will be accessible at </w:t>
      </w:r>
      <w:r>
        <w:rPr>
          <w:rFonts w:ascii="Times New Roman" w:cs="Times New Roman" w:eastAsia="Times New Roman" w:hAnsi="Times New Roman"/>
          <w:sz w:val="22"/>
          <w:szCs w:val="22"/>
          <w:b w:val="1"/>
          <w:bCs w:val="1"/>
          <w:color w:val="0563C1"/>
        </w:rPr>
        <w:t>https://edge.media-server.com/mmc/p/5s3pfnti</w:t>
      </w:r>
      <w:r>
        <w:rPr>
          <w:rFonts w:ascii="Times New Roman" w:cs="Times New Roman" w:eastAsia="Times New Roman" w:hAnsi="Times New Roman"/>
          <w:sz w:val="22"/>
          <w:szCs w:val="22"/>
          <w:color w:val="auto"/>
        </w:rPr>
        <w:t>. Investors can also listen to a webcast of the presentation on the company's Investor Relations website at https://investors.opalfuels.com/news-events/events-presentations.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OPAL Fuels</w:t>
      </w: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0563C1"/>
        </w:rPr>
        <w:t xml:space="preserve">OPAL Fuels </w:t>
      </w:r>
      <w:r>
        <w:rPr>
          <w:rFonts w:ascii="Times New Roman" w:cs="Times New Roman" w:eastAsia="Times New Roman" w:hAnsi="Times New Roman"/>
          <w:sz w:val="22"/>
          <w:szCs w:val="22"/>
          <w:color w:val="000000"/>
        </w:rPr>
        <w:t>(Nasdaq: OPAL) is a leader in the capture and conversion of biogas into low carbon intensity RNG and renewable</w:t>
      </w:r>
      <w:r>
        <w:rPr>
          <w:rFonts w:ascii="Times New Roman" w:cs="Times New Roman" w:eastAsia="Times New Roman" w:hAnsi="Times New Roman"/>
          <w:sz w:val="22"/>
          <w:szCs w:val="22"/>
          <w:color w:val="0563C1"/>
        </w:rPr>
        <w:t xml:space="preserve"> </w:t>
      </w:r>
      <w:r>
        <w:rPr>
          <w:rFonts w:ascii="Times New Roman" w:cs="Times New Roman" w:eastAsia="Times New Roman" w:hAnsi="Times New Roman"/>
          <w:sz w:val="22"/>
          <w:szCs w:val="22"/>
          <w:color w:val="000000"/>
        </w:rPr>
        <w:t xml:space="preserve">electricity. OPAL Fuels is also a leader in the marketing and distribution of RNG to heavy duty trucking and other hard to decarbonize industrial sectors. For additional information, and to learn more about OPAL Fuels and how it is leading the effort to capture North America’s harmful methane emissions and decarbonize the economy, please visit </w:t>
      </w:r>
      <w:r>
        <w:rPr>
          <w:rFonts w:ascii="Times New Roman" w:cs="Times New Roman" w:eastAsia="Times New Roman" w:hAnsi="Times New Roman"/>
          <w:sz w:val="22"/>
          <w:szCs w:val="22"/>
          <w:color w:val="0563C1"/>
        </w:rPr>
        <w:t>www.opalfuels.com</w:t>
      </w:r>
      <w:r>
        <w:rPr>
          <w:rFonts w:ascii="Times New Roman" w:cs="Times New Roman" w:eastAsia="Times New Roman" w:hAnsi="Times New Roman"/>
          <w:sz w:val="22"/>
          <w:szCs w:val="22"/>
          <w:color w:val="000000"/>
        </w:rPr>
        <w: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annual report on Form 10-K and quarterly reports on Form 10-Q, and other filings it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Except as required by law,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Disclaimer</w:t>
      </w:r>
    </w:p>
    <w:p>
      <w:pPr>
        <w:spacing w:after="0" w:line="1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Investors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Todd Firestone</w:t>
      </w:r>
    </w:p>
    <w:p>
      <w:pPr>
        <w:spacing w:after="0" w:line="230" w:lineRule="auto"/>
        <w:rPr>
          <w:sz w:val="20"/>
          <w:szCs w:val="20"/>
          <w:color w:val="auto"/>
        </w:rPr>
      </w:pPr>
      <w:r>
        <w:rPr>
          <w:rFonts w:ascii="Times New Roman" w:cs="Times New Roman" w:eastAsia="Times New Roman" w:hAnsi="Times New Roman"/>
          <w:sz w:val="22"/>
          <w:szCs w:val="22"/>
          <w:color w:val="auto"/>
        </w:rPr>
        <w:t>Vice President, Investor Relations and Corporate Development</w:t>
      </w:r>
    </w:p>
    <w:p>
      <w:pPr>
        <w:spacing w:after="0" w:line="1" w:lineRule="exact"/>
        <w:rPr>
          <w:sz w:val="20"/>
          <w:szCs w:val="20"/>
          <w:color w:val="auto"/>
        </w:rPr>
      </w:pPr>
    </w:p>
    <w:p>
      <w:pPr>
        <w:ind w:right="90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705-4001 </w:t>
      </w:r>
      <w:r>
        <w:rPr>
          <w:rFonts w:ascii="Times New Roman" w:cs="Times New Roman" w:eastAsia="Times New Roman" w:hAnsi="Times New Roman"/>
          <w:sz w:val="21"/>
          <w:szCs w:val="21"/>
          <w:color w:val="0563C1"/>
        </w:rPr>
        <w:t>investors@opalfuels.com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Media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Harrison Feuer</w:t>
      </w:r>
    </w:p>
    <w:p>
      <w:pPr>
        <w:spacing w:after="0" w:line="217" w:lineRule="auto"/>
        <w:rPr>
          <w:sz w:val="20"/>
          <w:szCs w:val="20"/>
          <w:color w:val="auto"/>
        </w:rPr>
      </w:pPr>
      <w:r>
        <w:rPr>
          <w:rFonts w:ascii="Times New Roman" w:cs="Times New Roman" w:eastAsia="Times New Roman" w:hAnsi="Times New Roman"/>
          <w:sz w:val="22"/>
          <w:szCs w:val="22"/>
          <w:color w:val="auto"/>
        </w:rPr>
        <w:t>Senior Director, Communications &amp; Public Policy</w:t>
      </w:r>
    </w:p>
    <w:p>
      <w:pPr>
        <w:spacing w:after="0" w:line="1" w:lineRule="exact"/>
        <w:rPr>
          <w:sz w:val="20"/>
          <w:szCs w:val="20"/>
          <w:color w:val="auto"/>
        </w:rPr>
      </w:pPr>
    </w:p>
    <w:p>
      <w:pPr>
        <w:ind w:right="926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721-3723 </w:t>
      </w:r>
      <w:r>
        <w:rPr>
          <w:rFonts w:ascii="Times New Roman" w:cs="Times New Roman" w:eastAsia="Times New Roman" w:hAnsi="Times New Roman"/>
          <w:sz w:val="21"/>
          <w:szCs w:val="21"/>
          <w:color w:val="0563C1"/>
        </w:rPr>
        <w:t>hfeuer@opalfuels.com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14"/>
    </w:lvl>
  </w:abstractNum>
  <w:abstractNum w:abstractNumId="2">
    <w:nsid w:val="19495CFF"/>
    <w:multiLevelType w:val="hybridMultilevel"/>
    <w:lvl w:ilvl="0">
      <w:lvlJc w:val="left"/>
      <w:lvlText w:val="(%1)"/>
      <w:numFmt w:val="decimal"/>
      <w:start w:val="91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2025-10-27T15:34:27Z</dcterms:created>
  <dcterms:modified xsi:type="dcterms:W3CDTF">2025-10-27T15:34:27Z</dcterms:modified>
</cp:coreProperties>
</file>