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220"/>
              <w:spacing w:after="0" w:line="205"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46"/>
        </w:trPr>
        <w:tc>
          <w:tcPr>
            <w:tcW w:w="2000" w:type="dxa"/>
            <w:vAlign w:val="bottom"/>
          </w:tcPr>
          <w:p>
            <w:pPr>
              <w:spacing w:after="0"/>
              <w:rPr>
                <w:sz w:val="3"/>
                <w:szCs w:val="3"/>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2000" w:type="dxa"/>
            <w:vAlign w:val="bottom"/>
          </w:tcPr>
          <w:p>
            <w:pPr>
              <w:spacing w:after="0"/>
              <w:rPr>
                <w:sz w:val="11"/>
                <w:szCs w:val="11"/>
                <w:color w:val="auto"/>
              </w:rPr>
            </w:pPr>
          </w:p>
        </w:tc>
        <w:tc>
          <w:tcPr>
            <w:tcW w:w="6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00" w:type="dxa"/>
            <w:vAlign w:val="bottom"/>
          </w:tcPr>
          <w:p>
            <w:pPr>
              <w:spacing w:after="0"/>
              <w:rPr>
                <w:sz w:val="7"/>
                <w:szCs w:val="7"/>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2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72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5603240</wp:posOffset>
            </wp:positionH>
            <wp:positionV relativeFrom="paragraph">
              <wp:posOffset>-636270</wp:posOffset>
            </wp:positionV>
            <wp:extent cx="1305560" cy="9055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5560" cy="905510"/>
                    </a:xfrm>
                    <a:prstGeom prst="rect">
                      <a:avLst/>
                    </a:prstGeom>
                    <a:noFill/>
                  </pic:spPr>
                </pic:pic>
              </a:graphicData>
            </a:graphic>
          </wp:anchor>
        </w:drawing>
      </w:r>
    </w:p>
    <w:p>
      <w:pPr>
        <w:ind w:left="8940"/>
        <w:spacing w:after="0" w:line="223" w:lineRule="auto"/>
        <w:rPr>
          <w:sz w:val="20"/>
          <w:szCs w:val="20"/>
          <w:color w:val="auto"/>
        </w:rPr>
      </w:pPr>
      <w:r>
        <w:rPr>
          <w:rFonts w:ascii="Arial" w:cs="Arial" w:eastAsia="Arial" w:hAnsi="Arial"/>
          <w:sz w:val="14"/>
          <w:szCs w:val="14"/>
          <w:color w:val="auto"/>
        </w:rPr>
        <w:t>hours per</w:t>
      </w:r>
    </w:p>
    <w:p>
      <w:pPr>
        <w:ind w:left="8940"/>
        <w:spacing w:after="0"/>
        <w:rPr>
          <w:sz w:val="20"/>
          <w:szCs w:val="20"/>
          <w:color w:val="auto"/>
        </w:rPr>
      </w:pPr>
      <w:r>
        <w:rPr>
          <w:rFonts w:ascii="Arial" w:cs="Arial" w:eastAsia="Arial" w:hAnsi="Arial"/>
          <w:sz w:val="14"/>
          <w:szCs w:val="14"/>
          <w:color w:val="auto"/>
        </w:rPr>
        <w:t>response:</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33655</wp:posOffset>
            </wp:positionV>
            <wp:extent cx="6946900" cy="23348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46900" cy="2334895"/>
                    </a:xfrm>
                    <a:prstGeom prst="rect">
                      <a:avLst/>
                    </a:prstGeom>
                    <a:noFill/>
                  </pic:spPr>
                </pic:pic>
              </a:graphicData>
            </a:graphic>
          </wp:anchor>
        </w:drawing>
      </w:r>
    </w:p>
    <w:p>
      <w:pPr>
        <w:sectPr>
          <w:pgSz w:w="11900" w:h="16838" w:orient="portrait"/>
          <w:cols w:equalWidth="0" w:num="1">
            <w:col w:w="10940"/>
          </w:cols>
          <w:pgMar w:left="480" w:top="236" w:right="479" w:bottom="1440" w:gutter="0" w:footer="0" w:header="0"/>
        </w:sectPr>
      </w:pPr>
    </w:p>
    <w:p>
      <w:pPr>
        <w:spacing w:after="0" w:line="135"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2820" w:type="dxa"/>
            <w:vAlign w:val="bottom"/>
            <w:vMerge w:val="restart"/>
          </w:tcPr>
          <w:p>
            <w:pPr>
              <w:spacing w:after="0"/>
              <w:rPr>
                <w:sz w:val="20"/>
                <w:szCs w:val="20"/>
                <w:color w:val="auto"/>
              </w:rPr>
            </w:pPr>
            <w:r>
              <w:rPr>
                <w:rFonts w:ascii="Arial" w:cs="Arial" w:eastAsia="Arial" w:hAnsi="Arial"/>
                <w:sz w:val="15"/>
                <w:szCs w:val="15"/>
                <w:color w:val="auto"/>
                <w:w w:val="99"/>
              </w:rPr>
              <w:t>1. Name and Address of Reporting Person</w:t>
            </w:r>
          </w:p>
        </w:tc>
        <w:tc>
          <w:tcPr>
            <w:tcW w:w="280" w:type="dxa"/>
            <w:vAlign w:val="bottom"/>
          </w:tcPr>
          <w:p>
            <w:pPr>
              <w:jc w:val="right"/>
              <w:ind w:right="204"/>
              <w:spacing w:after="0"/>
              <w:rPr>
                <w:sz w:val="20"/>
                <w:szCs w:val="20"/>
                <w:color w:val="auto"/>
              </w:rPr>
            </w:pPr>
            <w:r>
              <w:rPr>
                <w:rFonts w:ascii="Arial" w:cs="Arial" w:eastAsia="Arial" w:hAnsi="Arial"/>
                <w:sz w:val="7"/>
                <w:szCs w:val="7"/>
                <w:color w:val="auto"/>
                <w:w w:val="71"/>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60"/>
        </w:trPr>
        <w:tc>
          <w:tcPr>
            <w:tcW w:w="282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1520" w:type="dxa"/>
            <w:vAlign w:val="bottom"/>
            <w:vMerge w:val="restart"/>
          </w:tcPr>
          <w:p>
            <w:pPr>
              <w:ind w:left="160"/>
              <w:spacing w:after="0" w:line="165"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05"/>
        </w:trPr>
        <w:tc>
          <w:tcPr>
            <w:tcW w:w="2820" w:type="dxa"/>
            <w:vAlign w:val="bottom"/>
            <w:vMerge w:val="restart"/>
          </w:tcPr>
          <w:p>
            <w:pPr>
              <w:ind w:left="40"/>
              <w:spacing w:after="0" w:line="262" w:lineRule="exact"/>
              <w:rPr>
                <w:rFonts w:ascii="Arial" w:cs="Arial" w:eastAsia="Arial" w:hAnsi="Arial"/>
                <w:sz w:val="24"/>
                <w:szCs w:val="24"/>
                <w:u w:val="single" w:color="auto"/>
                <w:color w:val="0000EE"/>
              </w:rPr>
            </w:pPr>
            <w:hyperlink r:id="rId10">
              <w:r>
                <w:rPr>
                  <w:rFonts w:ascii="Arial" w:cs="Arial" w:eastAsia="Arial" w:hAnsi="Arial"/>
                  <w:sz w:val="24"/>
                  <w:szCs w:val="24"/>
                  <w:u w:val="single" w:color="auto"/>
                  <w:color w:val="0000EE"/>
                </w:rPr>
                <w:t>Goncher Brian</w:t>
              </w:r>
            </w:hyperlink>
          </w:p>
        </w:tc>
        <w:tc>
          <w:tcPr>
            <w:tcW w:w="280" w:type="dxa"/>
            <w:vAlign w:val="bottom"/>
          </w:tcPr>
          <w:p>
            <w:pPr>
              <w:spacing w:after="0"/>
              <w:rPr>
                <w:sz w:val="9"/>
                <w:szCs w:val="9"/>
                <w:color w:val="auto"/>
              </w:rPr>
            </w:pPr>
          </w:p>
        </w:tc>
        <w:tc>
          <w:tcPr>
            <w:tcW w:w="1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6"/>
        </w:trPr>
        <w:tc>
          <w:tcPr>
            <w:tcW w:w="2820" w:type="dxa"/>
            <w:vAlign w:val="bottom"/>
            <w:vMerge w:val="continue"/>
          </w:tcPr>
          <w:p>
            <w:pPr>
              <w:spacing w:after="0"/>
              <w:rPr>
                <w:sz w:val="13"/>
                <w:szCs w:val="13"/>
                <w:color w:val="auto"/>
              </w:rPr>
            </w:pPr>
          </w:p>
        </w:tc>
        <w:tc>
          <w:tcPr>
            <w:tcW w:w="280" w:type="dxa"/>
            <w:vAlign w:val="bottom"/>
          </w:tcPr>
          <w:p>
            <w:pPr>
              <w:spacing w:after="0"/>
              <w:rPr>
                <w:sz w:val="13"/>
                <w:szCs w:val="13"/>
                <w:color w:val="auto"/>
              </w:rPr>
            </w:pPr>
          </w:p>
        </w:tc>
        <w:tc>
          <w:tcPr>
            <w:tcW w:w="1520" w:type="dxa"/>
            <w:vAlign w:val="bottom"/>
          </w:tcPr>
          <w:p>
            <w:pPr>
              <w:ind w:left="160"/>
              <w:spacing w:after="0" w:line="156"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15"/>
        </w:trPr>
        <w:tc>
          <w:tcPr>
            <w:tcW w:w="2820" w:type="dxa"/>
            <w:vAlign w:val="bottom"/>
            <w:tcBorders>
              <w:bottom w:val="single" w:sz="8" w:color="9A9A9A"/>
            </w:tcBorders>
          </w:tcPr>
          <w:p>
            <w:pPr>
              <w:spacing w:after="0"/>
              <w:rPr>
                <w:sz w:val="18"/>
                <w:szCs w:val="18"/>
                <w:color w:val="auto"/>
              </w:rPr>
            </w:pPr>
          </w:p>
        </w:tc>
        <w:tc>
          <w:tcPr>
            <w:tcW w:w="280" w:type="dxa"/>
            <w:vAlign w:val="bottom"/>
            <w:tcBorders>
              <w:bottom w:val="single" w:sz="8" w:color="9A9A9A"/>
            </w:tcBorders>
          </w:tcPr>
          <w:p>
            <w:pPr>
              <w:spacing w:after="0"/>
              <w:rPr>
                <w:sz w:val="18"/>
                <w:szCs w:val="18"/>
                <w:color w:val="auto"/>
              </w:rPr>
            </w:pPr>
          </w:p>
        </w:tc>
        <w:tc>
          <w:tcPr>
            <w:tcW w:w="1520" w:type="dxa"/>
            <w:vAlign w:val="bottom"/>
          </w:tcPr>
          <w:p>
            <w:pPr>
              <w:ind w:left="160"/>
              <w:spacing w:after="0" w:line="205" w:lineRule="exact"/>
              <w:rPr>
                <w:sz w:val="20"/>
                <w:szCs w:val="20"/>
                <w:color w:val="auto"/>
              </w:rPr>
            </w:pPr>
            <w:r>
              <w:rPr>
                <w:rFonts w:ascii="Arial" w:cs="Arial" w:eastAsia="Arial" w:hAnsi="Arial"/>
                <w:sz w:val="20"/>
                <w:szCs w:val="20"/>
                <w:color w:val="0000FF"/>
              </w:rPr>
              <w:t>03/22/2021</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8" w:lineRule="exact"/>
        <w:rPr>
          <w:sz w:val="24"/>
          <w:szCs w:val="24"/>
          <w:color w:val="auto"/>
        </w:rPr>
      </w:pPr>
    </w:p>
    <w:p>
      <w:pPr>
        <w:spacing w:after="0"/>
        <w:rPr>
          <w:rFonts w:ascii="Arial" w:cs="Arial" w:eastAsia="Arial" w:hAnsi="Arial"/>
          <w:sz w:val="23"/>
          <w:szCs w:val="23"/>
          <w:color w:val="0000EE"/>
        </w:rPr>
      </w:pPr>
      <w:hyperlink r:id="rId11">
        <w:r>
          <w:rPr>
            <w:rFonts w:ascii="Arial" w:cs="Arial" w:eastAsia="Arial" w:hAnsi="Arial"/>
            <w:sz w:val="23"/>
            <w:szCs w:val="23"/>
            <w:u w:val="single" w:color="auto"/>
            <w:color w:val="0000EE"/>
          </w:rPr>
          <w:t>ArcLight Clean Transition Corp. II</w:t>
        </w:r>
        <w:r>
          <w:rPr>
            <w:rFonts w:ascii="Arial" w:cs="Arial" w:eastAsia="Arial" w:hAnsi="Arial"/>
            <w:sz w:val="23"/>
            <w:szCs w:val="23"/>
            <w:color w:val="0000EE"/>
          </w:rPr>
          <w:t xml:space="preserve"> </w:t>
        </w:r>
      </w:hyperlink>
      <w:r>
        <w:rPr>
          <w:rFonts w:ascii="Arial" w:cs="Arial" w:eastAsia="Arial" w:hAnsi="Arial"/>
          <w:sz w:val="23"/>
          <w:szCs w:val="23"/>
          <w:color w:val="000000"/>
        </w:rPr>
        <w:t>[</w:t>
      </w:r>
      <w:r>
        <w:rPr>
          <w:rFonts w:ascii="Arial" w:cs="Arial" w:eastAsia="Arial" w:hAnsi="Arial"/>
          <w:sz w:val="23"/>
          <w:szCs w:val="23"/>
          <w:color w:val="0000EE"/>
        </w:rPr>
        <w:t xml:space="preserve"> </w:t>
      </w:r>
      <w:r>
        <w:rPr>
          <w:rFonts w:ascii="Arial" w:cs="Arial" w:eastAsia="Arial" w:hAnsi="Arial"/>
          <w:sz w:val="18"/>
          <w:szCs w:val="18"/>
          <w:color w:val="0000FF"/>
        </w:rPr>
        <w:t>ACTDU</w:t>
      </w:r>
      <w:r>
        <w:rPr>
          <w:rFonts w:ascii="Arial" w:cs="Arial" w:eastAsia="Arial" w:hAnsi="Arial"/>
          <w:sz w:val="23"/>
          <w:szCs w:val="23"/>
          <w:color w:val="0000EE"/>
        </w:rPr>
        <w:t xml:space="preserve"> </w:t>
      </w:r>
      <w:r>
        <w:rPr>
          <w:rFonts w:ascii="Arial" w:cs="Arial" w:eastAsia="Arial" w:hAnsi="Arial"/>
          <w:sz w:val="23"/>
          <w:szCs w:val="23"/>
          <w:color w:val="000000"/>
        </w:rPr>
        <w:t>]</w:t>
      </w:r>
    </w:p>
    <w:p>
      <w:pPr>
        <w:spacing w:after="0" w:line="458" w:lineRule="exact"/>
        <w:rPr>
          <w:sz w:val="24"/>
          <w:szCs w:val="24"/>
          <w:color w:val="auto"/>
        </w:rPr>
      </w:pPr>
    </w:p>
    <w:p>
      <w:pPr>
        <w:sectPr>
          <w:pgSz w:w="11900" w:h="16838" w:orient="portrait"/>
          <w:cols w:equalWidth="0" w:num="2">
            <w:col w:w="4720" w:space="280"/>
            <w:col w:w="5940"/>
          </w:cols>
          <w:pgMar w:left="480" w:top="236" w:right="479" w:bottom="1440" w:gutter="0" w:footer="0" w:header="0"/>
          <w:type w:val="continuous"/>
        </w:sect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74" w:lineRule="exact"/>
        <w:rPr>
          <w:sz w:val="24"/>
          <w:szCs w:val="24"/>
          <w:color w:val="auto"/>
        </w:rPr>
      </w:pPr>
    </w:p>
    <w:p>
      <w:pPr>
        <w:ind w:left="140"/>
        <w:spacing w:after="0"/>
        <w:rPr>
          <w:sz w:val="20"/>
          <w:szCs w:val="20"/>
          <w:color w:val="auto"/>
        </w:rPr>
      </w:pPr>
      <w:r>
        <w:rPr>
          <w:rFonts w:ascii="Arial" w:cs="Arial" w:eastAsia="Arial" w:hAnsi="Arial"/>
          <w:sz w:val="20"/>
          <w:szCs w:val="20"/>
          <w:color w:val="0000FF"/>
        </w:rPr>
        <w:t>C/O ARCLIGHT CLEAN</w:t>
      </w:r>
    </w:p>
    <w:p>
      <w:pPr>
        <w:spacing w:after="0" w:line="18" w:lineRule="exact"/>
        <w:rPr>
          <w:sz w:val="24"/>
          <w:szCs w:val="24"/>
          <w:color w:val="auto"/>
        </w:rPr>
      </w:pPr>
    </w:p>
    <w:p>
      <w:pPr>
        <w:ind w:left="140"/>
        <w:spacing w:after="0"/>
        <w:rPr>
          <w:sz w:val="20"/>
          <w:szCs w:val="20"/>
          <w:color w:val="auto"/>
        </w:rPr>
      </w:pPr>
      <w:r>
        <w:rPr>
          <w:rFonts w:ascii="Arial" w:cs="Arial" w:eastAsia="Arial" w:hAnsi="Arial"/>
          <w:sz w:val="20"/>
          <w:szCs w:val="20"/>
          <w:color w:val="0000FF"/>
        </w:rPr>
        <w:t>TRANSITION CORP.</w:t>
      </w:r>
    </w:p>
    <w:p>
      <w:pPr>
        <w:spacing w:after="0" w:line="62" w:lineRule="exact"/>
        <w:rPr>
          <w:sz w:val="24"/>
          <w:szCs w:val="24"/>
          <w:color w:val="auto"/>
        </w:rPr>
      </w:pPr>
    </w:p>
    <w:p>
      <w:pPr>
        <w:ind w:left="140" w:right="1297"/>
        <w:spacing w:after="0" w:line="269" w:lineRule="auto"/>
        <w:rPr>
          <w:sz w:val="20"/>
          <w:szCs w:val="20"/>
          <w:color w:val="auto"/>
        </w:rPr>
      </w:pPr>
      <w:r>
        <w:rPr>
          <w:rFonts w:ascii="Arial" w:cs="Arial" w:eastAsia="Arial" w:hAnsi="Arial"/>
          <w:sz w:val="20"/>
          <w:szCs w:val="20"/>
          <w:color w:val="0000FF"/>
        </w:rPr>
        <w:t>200 CLARENDON STREET, 55TH FLOOR</w:t>
      </w:r>
    </w:p>
    <w:p>
      <w:pPr>
        <w:spacing w:after="0" w:line="289" w:lineRule="exact"/>
        <w:rPr>
          <w:sz w:val="24"/>
          <w:szCs w:val="24"/>
          <w:color w:val="auto"/>
        </w:rPr>
      </w:pPr>
    </w:p>
    <w:tbl>
      <w:tblPr>
        <w:tblLayout w:type="fixed"/>
        <w:tblInd w:w="100" w:type="dxa"/>
        <w:tblCellMar>
          <w:top w:w="0" w:type="dxa"/>
          <w:left w:w="0" w:type="dxa"/>
          <w:bottom w:w="0" w:type="dxa"/>
          <w:right w:w="0" w:type="dxa"/>
        </w:tblCellMar>
      </w:tblPr>
      <w:tr>
        <w:trPr>
          <w:trHeight w:val="180"/>
        </w:trPr>
        <w:tc>
          <w:tcPr>
            <w:tcW w:w="1740" w:type="dxa"/>
            <w:vAlign w:val="bottom"/>
          </w:tcPr>
          <w:p>
            <w:pPr>
              <w:spacing w:after="0"/>
              <w:rPr>
                <w:sz w:val="20"/>
                <w:szCs w:val="20"/>
                <w:color w:val="auto"/>
              </w:rPr>
            </w:pPr>
            <w:r>
              <w:rPr>
                <w:rFonts w:ascii="Arial" w:cs="Arial" w:eastAsia="Arial" w:hAnsi="Arial"/>
                <w:sz w:val="15"/>
                <w:szCs w:val="15"/>
                <w:color w:val="auto"/>
              </w:rPr>
              <w:t>(Street)</w:t>
            </w:r>
          </w:p>
        </w:tc>
        <w:tc>
          <w:tcPr>
            <w:tcW w:w="840" w:type="dxa"/>
            <w:vAlign w:val="bottom"/>
          </w:tcPr>
          <w:p>
            <w:pPr>
              <w:spacing w:after="0"/>
              <w:rPr>
                <w:sz w:val="15"/>
                <w:szCs w:val="15"/>
                <w:color w:val="auto"/>
              </w:rPr>
            </w:pPr>
          </w:p>
        </w:tc>
      </w:tr>
      <w:tr>
        <w:trPr>
          <w:trHeight w:val="269"/>
        </w:trPr>
        <w:tc>
          <w:tcPr>
            <w:tcW w:w="1740" w:type="dxa"/>
            <w:vAlign w:val="bottom"/>
          </w:tcPr>
          <w:p>
            <w:pPr>
              <w:ind w:left="40"/>
              <w:spacing w:after="0"/>
              <w:rPr>
                <w:sz w:val="20"/>
                <w:szCs w:val="20"/>
                <w:color w:val="auto"/>
              </w:rPr>
            </w:pPr>
            <w:r>
              <w:rPr>
                <w:rFonts w:ascii="Arial" w:cs="Arial" w:eastAsia="Arial" w:hAnsi="Arial"/>
                <w:sz w:val="20"/>
                <w:szCs w:val="20"/>
                <w:color w:val="0000FF"/>
              </w:rPr>
              <w:t>BOSTON   MA</w:t>
            </w:r>
          </w:p>
        </w:tc>
        <w:tc>
          <w:tcPr>
            <w:tcW w:w="840" w:type="dxa"/>
            <w:vAlign w:val="bottom"/>
          </w:tcPr>
          <w:p>
            <w:pPr>
              <w:jc w:val="right"/>
              <w:spacing w:after="0"/>
              <w:rPr>
                <w:sz w:val="20"/>
                <w:szCs w:val="20"/>
                <w:color w:val="auto"/>
              </w:rPr>
            </w:pPr>
            <w:r>
              <w:rPr>
                <w:rFonts w:ascii="Arial" w:cs="Arial" w:eastAsia="Arial" w:hAnsi="Arial"/>
                <w:sz w:val="20"/>
                <w:szCs w:val="20"/>
                <w:color w:val="0000FF"/>
              </w:rPr>
              <w:t>02116</w:t>
            </w:r>
          </w:p>
        </w:tc>
      </w:tr>
    </w:tbl>
    <w:p>
      <w:pPr>
        <w:spacing w:after="0" w:line="20" w:lineRule="exact"/>
        <w:rPr>
          <w:sz w:val="24"/>
          <w:szCs w:val="24"/>
          <w:color w:val="auto"/>
        </w:rPr>
      </w:pPr>
      <w:r>
        <w:rPr>
          <w:sz w:val="24"/>
          <w:szCs w:val="24"/>
          <w:color w:val="auto"/>
        </w:rPr>
        <w:br w:type="column"/>
      </w:r>
    </w:p>
    <w:p>
      <w:pPr>
        <w:ind w:left="3" w:right="300" w:hanging="3"/>
        <w:spacing w:after="0" w:line="22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ind w:left="183"/>
        <w:spacing w:after="0"/>
        <w:tabs>
          <w:tab w:leader="none" w:pos="502" w:val="left"/>
          <w:tab w:leader="none" w:pos="2042" w:val="left"/>
        </w:tabs>
        <w:rPr>
          <w:sz w:val="20"/>
          <w:szCs w:val="20"/>
          <w:color w:val="auto"/>
        </w:rPr>
      </w:pPr>
      <w:r>
        <w:rPr>
          <w:rFonts w:ascii="Arial" w:cs="Arial" w:eastAsia="Arial" w:hAnsi="Arial"/>
          <w:sz w:val="20"/>
          <w:szCs w:val="20"/>
          <w:color w:val="0000FF"/>
        </w:rPr>
        <w:t>X</w:t>
      </w:r>
      <w:r>
        <w:rPr>
          <w:sz w:val="20"/>
          <w:szCs w:val="20"/>
          <w:color w:val="auto"/>
        </w:rPr>
        <w:tab/>
      </w: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122"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left="-9" w:right="44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91" w:lineRule="exact"/>
        <w:rPr>
          <w:rFonts w:ascii="Arial" w:cs="Arial" w:eastAsia="Arial" w:hAnsi="Arial"/>
          <w:sz w:val="15"/>
          <w:szCs w:val="15"/>
          <w:color w:val="auto"/>
        </w:rPr>
      </w:pPr>
    </w:p>
    <w:p>
      <w:pPr>
        <w:ind w:left="-9" w:right="48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32" w:lineRule="exact"/>
        <w:rPr>
          <w:sz w:val="24"/>
          <w:szCs w:val="24"/>
          <w:color w:val="auto"/>
        </w:rPr>
      </w:pPr>
    </w:p>
    <w:p>
      <w:pPr>
        <w:ind w:left="451" w:right="340" w:hanging="304"/>
        <w:spacing w:after="0" w:line="184" w:lineRule="auto"/>
        <w:tabs>
          <w:tab w:leader="none" w:pos="451" w:val="left"/>
        </w:tabs>
        <w:numPr>
          <w:ilvl w:val="0"/>
          <w:numId w:val="3"/>
        </w:numPr>
        <w:rPr>
          <w:rFonts w:ascii="Arial" w:cs="Arial" w:eastAsia="Arial" w:hAnsi="Arial"/>
          <w:sz w:val="27"/>
          <w:szCs w:val="27"/>
          <w:color w:val="0000FF"/>
          <w:vertAlign w:val="subscript"/>
        </w:rPr>
      </w:pPr>
      <w:r>
        <w:rPr>
          <w:rFonts w:ascii="Arial" w:cs="Arial" w:eastAsia="Arial" w:hAnsi="Arial"/>
          <w:sz w:val="12"/>
          <w:szCs w:val="12"/>
          <w:color w:val="auto"/>
        </w:rPr>
        <w:t>Form filed by One Reporting Person</w:t>
      </w:r>
    </w:p>
    <w:p>
      <w:pPr>
        <w:spacing w:after="0" w:line="46" w:lineRule="exact"/>
        <w:rPr>
          <w:rFonts w:ascii="Arial" w:cs="Arial" w:eastAsia="Arial" w:hAnsi="Arial"/>
          <w:sz w:val="27"/>
          <w:szCs w:val="27"/>
          <w:color w:val="0000FF"/>
          <w:vertAlign w:val="subscript"/>
        </w:rPr>
      </w:pPr>
    </w:p>
    <w:p>
      <w:pPr>
        <w:ind w:left="451" w:right="320"/>
        <w:spacing w:after="0" w:line="239" w:lineRule="auto"/>
        <w:rPr>
          <w:rFonts w:ascii="Arial" w:cs="Arial" w:eastAsia="Arial" w:hAnsi="Arial"/>
          <w:sz w:val="27"/>
          <w:szCs w:val="27"/>
          <w:color w:val="0000FF"/>
          <w:vertAlign w:val="subscript"/>
        </w:rPr>
      </w:pPr>
      <w:r>
        <w:rPr>
          <w:rFonts w:ascii="Arial" w:cs="Arial" w:eastAsia="Arial" w:hAnsi="Arial"/>
          <w:sz w:val="15"/>
          <w:szCs w:val="15"/>
          <w:color w:val="auto"/>
        </w:rPr>
        <w:t>Form filed by More than One Reporting Person</w:t>
      </w:r>
    </w:p>
    <w:p>
      <w:pPr>
        <w:spacing w:after="0" w:line="380" w:lineRule="exact"/>
        <w:rPr>
          <w:sz w:val="24"/>
          <w:szCs w:val="24"/>
          <w:color w:val="auto"/>
        </w:rPr>
      </w:pPr>
    </w:p>
    <w:p>
      <w:pPr>
        <w:sectPr>
          <w:pgSz w:w="11900" w:h="16838" w:orient="portrait"/>
          <w:cols w:equalWidth="0" w:num="3">
            <w:col w:w="4277" w:space="720"/>
            <w:col w:w="3003" w:space="269"/>
            <w:col w:w="2671"/>
          </w:cols>
          <w:pgMar w:left="480" w:top="236" w:right="479" w:bottom="1440" w:gutter="0" w:footer="0" w:header="0"/>
          <w:type w:val="continuous"/>
        </w:sectPr>
      </w:pPr>
    </w:p>
    <w:p>
      <w:pPr>
        <w:spacing w:after="0" w:line="161"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81280</wp:posOffset>
            </wp:positionV>
            <wp:extent cx="6946900" cy="7721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6946900" cy="772160"/>
                    </a:xfrm>
                    <a:prstGeom prst="rect">
                      <a:avLst/>
                    </a:prstGeom>
                    <a:noFill/>
                  </pic:spPr>
                </pic:pic>
              </a:graphicData>
            </a:graphic>
          </wp:anchor>
        </w:drawing>
      </w:r>
    </w:p>
    <w:p>
      <w:pPr>
        <w:spacing w:after="0" w:line="17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98"/>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81"/>
        </w:trPr>
        <w:tc>
          <w:tcPr>
            <w:tcW w:w="20" w:type="dxa"/>
            <w:vAlign w:val="bottom"/>
            <w:tcBorders>
              <w:bottom w:val="single" w:sz="8" w:color="2C2C2C"/>
            </w:tcBorders>
          </w:tcPr>
          <w:p>
            <w:pPr>
              <w:spacing w:after="0"/>
              <w:rPr>
                <w:sz w:val="6"/>
                <w:szCs w:val="6"/>
                <w:color w:val="auto"/>
              </w:rPr>
            </w:pPr>
          </w:p>
        </w:tc>
        <w:tc>
          <w:tcPr>
            <w:tcW w:w="3420" w:type="dxa"/>
            <w:vAlign w:val="bottom"/>
            <w:tcBorders>
              <w:bottom w:val="single" w:sz="8" w:color="2C2C2C"/>
            </w:tcBorders>
          </w:tcPr>
          <w:p>
            <w:pPr>
              <w:spacing w:after="0"/>
              <w:rPr>
                <w:sz w:val="6"/>
                <w:szCs w:val="6"/>
                <w:color w:val="auto"/>
              </w:rPr>
            </w:pPr>
          </w:p>
        </w:tc>
        <w:tc>
          <w:tcPr>
            <w:tcW w:w="3400" w:type="dxa"/>
            <w:vAlign w:val="bottom"/>
            <w:tcBorders>
              <w:bottom w:val="single" w:sz="8" w:color="2C2C2C"/>
            </w:tcBorders>
          </w:tcPr>
          <w:p>
            <w:pPr>
              <w:spacing w:after="0"/>
              <w:rPr>
                <w:sz w:val="6"/>
                <w:szCs w:val="6"/>
                <w:color w:val="auto"/>
              </w:rPr>
            </w:pPr>
          </w:p>
        </w:tc>
        <w:tc>
          <w:tcPr>
            <w:tcW w:w="1220" w:type="dxa"/>
            <w:vAlign w:val="bottom"/>
            <w:tcBorders>
              <w:bottom w:val="single" w:sz="8" w:color="2C2C2C"/>
            </w:tcBorders>
          </w:tcPr>
          <w:p>
            <w:pPr>
              <w:spacing w:after="0"/>
              <w:rPr>
                <w:sz w:val="6"/>
                <w:szCs w:val="6"/>
                <w:color w:val="auto"/>
              </w:rPr>
            </w:pPr>
          </w:p>
        </w:tc>
        <w:tc>
          <w:tcPr>
            <w:tcW w:w="28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-18415</wp:posOffset>
            </wp:positionV>
            <wp:extent cx="6946900" cy="18294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6946900" cy="1829435"/>
                    </a:xfrm>
                    <a:prstGeom prst="rect">
                      <a:avLst/>
                    </a:prstGeom>
                    <a:noFill/>
                  </pic:spPr>
                </pic:pic>
              </a:graphicData>
            </a:graphic>
          </wp:anchor>
        </w:drawing>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16"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080" w:type="dxa"/>
            <w:vAlign w:val="bottom"/>
          </w:tcPr>
          <w:p>
            <w:pPr>
              <w:ind w:left="80"/>
              <w:spacing w:after="0"/>
              <w:rPr>
                <w:sz w:val="20"/>
                <w:szCs w:val="20"/>
                <w:color w:val="auto"/>
              </w:rPr>
            </w:pPr>
            <w:r>
              <w:rPr>
                <w:rFonts w:ascii="Arial" w:cs="Arial" w:eastAsia="Arial" w:hAnsi="Arial"/>
                <w:sz w:val="15"/>
                <w:szCs w:val="15"/>
                <w:b w:val="1"/>
                <w:bCs w:val="1"/>
                <w:color w:val="auto"/>
              </w:rPr>
              <w:t>1. Title of Derivative Security (Instr. 4)</w:t>
            </w:r>
          </w:p>
        </w:tc>
        <w:tc>
          <w:tcPr>
            <w:tcW w:w="1860" w:type="dxa"/>
            <w:vAlign w:val="bottom"/>
            <w:gridSpan w:val="2"/>
          </w:tcPr>
          <w:p>
            <w:pPr>
              <w:ind w:left="60"/>
              <w:spacing w:after="0"/>
              <w:rPr>
                <w:sz w:val="20"/>
                <w:szCs w:val="20"/>
                <w:color w:val="auto"/>
              </w:rPr>
            </w:pPr>
            <w:r>
              <w:rPr>
                <w:rFonts w:ascii="Arial" w:cs="Arial" w:eastAsia="Arial" w:hAnsi="Arial"/>
                <w:sz w:val="15"/>
                <w:szCs w:val="15"/>
                <w:b w:val="1"/>
                <w:bCs w:val="1"/>
                <w:color w:val="auto"/>
              </w:rPr>
              <w:t>2. Date Exercisable and</w:t>
            </w:r>
          </w:p>
        </w:tc>
        <w:tc>
          <w:tcPr>
            <w:tcW w:w="2580" w:type="dxa"/>
            <w:vAlign w:val="bottom"/>
            <w:gridSpan w:val="2"/>
          </w:tcPr>
          <w:p>
            <w:pPr>
              <w:ind w:left="8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6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460" w:type="dxa"/>
            <w:vAlign w:val="bottom"/>
          </w:tcPr>
          <w:p>
            <w:pPr>
              <w:ind w:left="6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080" w:type="dxa"/>
            <w:vAlign w:val="bottom"/>
          </w:tcPr>
          <w:p>
            <w:pPr>
              <w:spacing w:after="0"/>
              <w:rPr>
                <w:sz w:val="14"/>
                <w:szCs w:val="14"/>
                <w:color w:val="auto"/>
              </w:rPr>
            </w:pPr>
          </w:p>
        </w:tc>
        <w:tc>
          <w:tcPr>
            <w:tcW w:w="186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Expiration Date</w:t>
            </w:r>
          </w:p>
        </w:tc>
        <w:tc>
          <w:tcPr>
            <w:tcW w:w="25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3080" w:type="dxa"/>
            <w:vAlign w:val="bottom"/>
          </w:tcPr>
          <w:p>
            <w:pPr>
              <w:spacing w:after="0"/>
              <w:rPr>
                <w:sz w:val="14"/>
                <w:szCs w:val="14"/>
                <w:color w:val="auto"/>
              </w:rPr>
            </w:pPr>
          </w:p>
        </w:tc>
        <w:tc>
          <w:tcPr>
            <w:tcW w:w="186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(Month/Day/Year)</w:t>
            </w:r>
          </w:p>
        </w:tc>
        <w:tc>
          <w:tcPr>
            <w:tcW w:w="17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(Instr. 4)</w:t>
            </w:r>
          </w:p>
        </w:tc>
        <w:tc>
          <w:tcPr>
            <w:tcW w:w="820" w:type="dxa"/>
            <w:vAlign w:val="bottom"/>
          </w:tcPr>
          <w:p>
            <w:pPr>
              <w:spacing w:after="0"/>
              <w:rPr>
                <w:sz w:val="14"/>
                <w:szCs w:val="14"/>
                <w:color w:val="auto"/>
              </w:rPr>
            </w:pP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9"/>
        </w:trPr>
        <w:tc>
          <w:tcPr>
            <w:tcW w:w="308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176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980" w:type="dxa"/>
            <w:vAlign w:val="bottom"/>
            <w:vMerge w:val="restart"/>
          </w:tcPr>
          <w:p>
            <w:pPr>
              <w:ind w:left="6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60" w:type="dxa"/>
            <w:vAlign w:val="bottom"/>
            <w:vMerge w:val="restart"/>
          </w:tcPr>
          <w:p>
            <w:pPr>
              <w:ind w:left="60"/>
              <w:spacing w:after="0" w:line="165"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56"/>
        </w:trPr>
        <w:tc>
          <w:tcPr>
            <w:tcW w:w="3080" w:type="dxa"/>
            <w:vAlign w:val="bottom"/>
          </w:tcPr>
          <w:p>
            <w:pPr>
              <w:spacing w:after="0"/>
              <w:rPr>
                <w:sz w:val="4"/>
                <w:szCs w:val="4"/>
                <w:color w:val="auto"/>
              </w:rPr>
            </w:pPr>
          </w:p>
        </w:tc>
        <w:tc>
          <w:tcPr>
            <w:tcW w:w="9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760" w:type="dxa"/>
            <w:vAlign w:val="bottom"/>
          </w:tcPr>
          <w:p>
            <w:pPr>
              <w:spacing w:after="0"/>
              <w:rPr>
                <w:sz w:val="4"/>
                <w:szCs w:val="4"/>
                <w:color w:val="auto"/>
              </w:rPr>
            </w:pPr>
          </w:p>
        </w:tc>
        <w:tc>
          <w:tcPr>
            <w:tcW w:w="820" w:type="dxa"/>
            <w:vAlign w:val="bottom"/>
            <w:vMerge w:val="restart"/>
          </w:tcPr>
          <w:p>
            <w:pPr>
              <w:ind w:left="160"/>
              <w:spacing w:after="0"/>
              <w:rPr>
                <w:sz w:val="20"/>
                <w:szCs w:val="20"/>
                <w:color w:val="auto"/>
              </w:rPr>
            </w:pPr>
            <w:r>
              <w:rPr>
                <w:rFonts w:ascii="Arial" w:cs="Arial" w:eastAsia="Arial" w:hAnsi="Arial"/>
                <w:sz w:val="15"/>
                <w:szCs w:val="15"/>
                <w:b w:val="1"/>
                <w:bCs w:val="1"/>
                <w:color w:val="auto"/>
              </w:rPr>
              <w:t>Amount</w:t>
            </w:r>
          </w:p>
        </w:tc>
        <w:tc>
          <w:tcPr>
            <w:tcW w:w="98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14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30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820" w:type="dxa"/>
            <w:vAlign w:val="bottom"/>
            <w:vMerge w:val="continue"/>
          </w:tcPr>
          <w:p>
            <w:pPr>
              <w:spacing w:after="0"/>
              <w:rPr>
                <w:sz w:val="13"/>
                <w:szCs w:val="13"/>
                <w:color w:val="auto"/>
              </w:rPr>
            </w:pPr>
          </w:p>
        </w:tc>
        <w:tc>
          <w:tcPr>
            <w:tcW w:w="980" w:type="dxa"/>
            <w:vAlign w:val="bottom"/>
          </w:tcPr>
          <w:p>
            <w:pPr>
              <w:ind w:left="60"/>
              <w:spacing w:after="0" w:line="154"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or Indirect</w:t>
            </w:r>
          </w:p>
        </w:tc>
        <w:tc>
          <w:tcPr>
            <w:tcW w:w="1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0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820" w:type="dxa"/>
            <w:vAlign w:val="bottom"/>
          </w:tcPr>
          <w:p>
            <w:pPr>
              <w:ind w:left="16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30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820" w:type="dxa"/>
            <w:vAlign w:val="bottom"/>
          </w:tcPr>
          <w:p>
            <w:pPr>
              <w:ind w:left="160"/>
              <w:spacing w:after="0" w:line="161" w:lineRule="exact"/>
              <w:rPr>
                <w:sz w:val="20"/>
                <w:szCs w:val="20"/>
                <w:color w:val="auto"/>
              </w:rPr>
            </w:pPr>
            <w:r>
              <w:rPr>
                <w:rFonts w:ascii="Arial" w:cs="Arial" w:eastAsia="Arial" w:hAnsi="Arial"/>
                <w:sz w:val="15"/>
                <w:szCs w:val="15"/>
                <w:b w:val="1"/>
                <w:bCs w:val="1"/>
                <w:color w:val="auto"/>
              </w:rPr>
              <w:t>Number</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80" w:type="dxa"/>
            <w:vAlign w:val="bottom"/>
          </w:tcPr>
          <w:p>
            <w:pPr>
              <w:spacing w:after="0"/>
              <w:rPr>
                <w:sz w:val="14"/>
                <w:szCs w:val="14"/>
                <w:color w:val="auto"/>
              </w:rPr>
            </w:pP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Date</w:t>
            </w:r>
          </w:p>
        </w:tc>
        <w:tc>
          <w:tcPr>
            <w:tcW w:w="8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760" w:type="dxa"/>
            <w:vAlign w:val="bottom"/>
          </w:tcPr>
          <w:p>
            <w:pPr>
              <w:spacing w:after="0"/>
              <w:rPr>
                <w:sz w:val="14"/>
                <w:szCs w:val="14"/>
                <w:color w:val="auto"/>
              </w:rPr>
            </w:pPr>
          </w:p>
        </w:tc>
        <w:tc>
          <w:tcPr>
            <w:tcW w:w="820" w:type="dxa"/>
            <w:vAlign w:val="bottom"/>
          </w:tcPr>
          <w:p>
            <w:pPr>
              <w:ind w:left="160"/>
              <w:spacing w:after="0" w:line="165" w:lineRule="exact"/>
              <w:rPr>
                <w:sz w:val="20"/>
                <w:szCs w:val="20"/>
                <w:color w:val="auto"/>
              </w:rPr>
            </w:pPr>
            <w:r>
              <w:rPr>
                <w:rFonts w:ascii="Arial" w:cs="Arial" w:eastAsia="Arial" w:hAnsi="Arial"/>
                <w:sz w:val="15"/>
                <w:szCs w:val="15"/>
                <w:b w:val="1"/>
                <w:bCs w:val="1"/>
                <w:color w:val="auto"/>
              </w:rPr>
              <w:t>of</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3080" w:type="dxa"/>
            <w:vAlign w:val="bottom"/>
          </w:tcPr>
          <w:p>
            <w:pPr>
              <w:spacing w:after="0"/>
              <w:rPr>
                <w:sz w:val="17"/>
                <w:szCs w:val="17"/>
                <w:color w:val="auto"/>
              </w:rPr>
            </w:pPr>
          </w:p>
        </w:tc>
        <w:tc>
          <w:tcPr>
            <w:tcW w:w="980" w:type="dxa"/>
            <w:vAlign w:val="bottom"/>
          </w:tcPr>
          <w:p>
            <w:pPr>
              <w:ind w:left="60"/>
              <w:spacing w:after="0"/>
              <w:rPr>
                <w:sz w:val="20"/>
                <w:szCs w:val="20"/>
                <w:color w:val="auto"/>
              </w:rPr>
            </w:pPr>
            <w:r>
              <w:rPr>
                <w:rFonts w:ascii="Arial" w:cs="Arial" w:eastAsia="Arial" w:hAnsi="Arial"/>
                <w:sz w:val="15"/>
                <w:szCs w:val="15"/>
                <w:b w:val="1"/>
                <w:bCs w:val="1"/>
                <w:color w:val="auto"/>
              </w:rPr>
              <w:t>Exercisable</w:t>
            </w:r>
          </w:p>
        </w:tc>
        <w:tc>
          <w:tcPr>
            <w:tcW w:w="88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760" w:type="dxa"/>
            <w:vAlign w:val="bottom"/>
          </w:tcPr>
          <w:p>
            <w:pPr>
              <w:ind w:left="80"/>
              <w:spacing w:after="0"/>
              <w:rPr>
                <w:sz w:val="20"/>
                <w:szCs w:val="20"/>
                <w:color w:val="auto"/>
              </w:rPr>
            </w:pPr>
            <w:r>
              <w:rPr>
                <w:rFonts w:ascii="Arial" w:cs="Arial" w:eastAsia="Arial" w:hAnsi="Arial"/>
                <w:sz w:val="15"/>
                <w:szCs w:val="15"/>
                <w:b w:val="1"/>
                <w:bCs w:val="1"/>
                <w:color w:val="auto"/>
              </w:rPr>
              <w:t>Title</w:t>
            </w:r>
          </w:p>
        </w:tc>
        <w:tc>
          <w:tcPr>
            <w:tcW w:w="820" w:type="dxa"/>
            <w:vAlign w:val="bottom"/>
          </w:tcPr>
          <w:p>
            <w:pPr>
              <w:ind w:left="16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6"/>
        </w:trPr>
        <w:tc>
          <w:tcPr>
            <w:tcW w:w="308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7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90"/>
        </w:trPr>
        <w:tc>
          <w:tcPr>
            <w:tcW w:w="3080" w:type="dxa"/>
            <w:vAlign w:val="bottom"/>
            <w:vMerge w:val="restart"/>
          </w:tcPr>
          <w:p>
            <w:pPr>
              <w:ind w:left="80"/>
              <w:spacing w:after="0"/>
              <w:rPr>
                <w:sz w:val="20"/>
                <w:szCs w:val="20"/>
                <w:color w:val="auto"/>
              </w:rPr>
            </w:pPr>
            <w:r>
              <w:rPr>
                <w:rFonts w:ascii="Arial" w:cs="Arial" w:eastAsia="Arial" w:hAnsi="Arial"/>
                <w:sz w:val="20"/>
                <w:szCs w:val="20"/>
                <w:color w:val="0000FF"/>
              </w:rPr>
              <w:t>Class B ordinary shares</w:t>
            </w:r>
          </w:p>
        </w:tc>
        <w:tc>
          <w:tcPr>
            <w:tcW w:w="980" w:type="dxa"/>
            <w:vAlign w:val="bottom"/>
            <w:vMerge w:val="restart"/>
          </w:tcPr>
          <w:p>
            <w:pPr>
              <w:ind w:left="420"/>
              <w:spacing w:after="0"/>
              <w:rPr>
                <w:sz w:val="20"/>
                <w:szCs w:val="20"/>
                <w:color w:val="auto"/>
              </w:rPr>
            </w:pPr>
            <w:r>
              <w:rPr>
                <w:rFonts w:ascii="Arial" w:cs="Arial" w:eastAsia="Arial" w:hAnsi="Arial"/>
                <w:sz w:val="13"/>
                <w:szCs w:val="13"/>
                <w:color w:val="008000"/>
              </w:rPr>
              <w:t>(1)</w:t>
            </w:r>
          </w:p>
        </w:tc>
        <w:tc>
          <w:tcPr>
            <w:tcW w:w="880" w:type="dxa"/>
            <w:vAlign w:val="bottom"/>
            <w:vMerge w:val="restart"/>
          </w:tcPr>
          <w:p>
            <w:pPr>
              <w:jc w:val="right"/>
              <w:ind w:right="289"/>
              <w:spacing w:after="0"/>
              <w:rPr>
                <w:sz w:val="20"/>
                <w:szCs w:val="20"/>
                <w:color w:val="auto"/>
              </w:rPr>
            </w:pPr>
            <w:r>
              <w:rPr>
                <w:rFonts w:ascii="Arial" w:cs="Arial" w:eastAsia="Arial" w:hAnsi="Arial"/>
                <w:sz w:val="13"/>
                <w:szCs w:val="13"/>
                <w:color w:val="008000"/>
              </w:rPr>
              <w:t>(1)</w:t>
            </w:r>
          </w:p>
        </w:tc>
        <w:tc>
          <w:tcPr>
            <w:tcW w:w="1760" w:type="dxa"/>
            <w:vAlign w:val="bottom"/>
          </w:tcPr>
          <w:p>
            <w:pPr>
              <w:ind w:left="260"/>
              <w:spacing w:after="0"/>
              <w:rPr>
                <w:sz w:val="20"/>
                <w:szCs w:val="20"/>
                <w:color w:val="auto"/>
              </w:rPr>
            </w:pPr>
            <w:r>
              <w:rPr>
                <w:rFonts w:ascii="Arial" w:cs="Arial" w:eastAsia="Arial" w:hAnsi="Arial"/>
                <w:sz w:val="20"/>
                <w:szCs w:val="20"/>
                <w:color w:val="0000FF"/>
              </w:rPr>
              <w:t>Class A ordinary</w:t>
            </w:r>
          </w:p>
        </w:tc>
        <w:tc>
          <w:tcPr>
            <w:tcW w:w="820" w:type="dxa"/>
            <w:vAlign w:val="bottom"/>
            <w:vMerge w:val="restart"/>
          </w:tcPr>
          <w:p>
            <w:pPr>
              <w:ind w:left="180"/>
              <w:spacing w:after="0"/>
              <w:rPr>
                <w:sz w:val="20"/>
                <w:szCs w:val="20"/>
                <w:color w:val="auto"/>
              </w:rPr>
            </w:pPr>
            <w:r>
              <w:rPr>
                <w:rFonts w:ascii="Arial" w:cs="Arial" w:eastAsia="Arial" w:hAnsi="Arial"/>
                <w:sz w:val="20"/>
                <w:szCs w:val="20"/>
                <w:color w:val="0000FF"/>
              </w:rPr>
              <w:t>35,000</w:t>
            </w:r>
          </w:p>
        </w:tc>
        <w:tc>
          <w:tcPr>
            <w:tcW w:w="980" w:type="dxa"/>
            <w:vAlign w:val="bottom"/>
            <w:vMerge w:val="restart"/>
          </w:tcPr>
          <w:p>
            <w:pPr>
              <w:ind w:left="420"/>
              <w:spacing w:after="0"/>
              <w:rPr>
                <w:sz w:val="20"/>
                <w:szCs w:val="20"/>
                <w:color w:val="auto"/>
              </w:rPr>
            </w:pPr>
            <w:r>
              <w:rPr>
                <w:rFonts w:ascii="Arial" w:cs="Arial" w:eastAsia="Arial" w:hAnsi="Arial"/>
                <w:sz w:val="13"/>
                <w:szCs w:val="13"/>
                <w:color w:val="008000"/>
              </w:rPr>
              <w:t>(1)</w:t>
            </w:r>
          </w:p>
        </w:tc>
        <w:tc>
          <w:tcPr>
            <w:tcW w:w="940" w:type="dxa"/>
            <w:vAlign w:val="bottom"/>
            <w:vMerge w:val="restart"/>
          </w:tcPr>
          <w:p>
            <w:pPr>
              <w:ind w:left="400"/>
              <w:spacing w:after="0"/>
              <w:rPr>
                <w:sz w:val="20"/>
                <w:szCs w:val="20"/>
                <w:color w:val="auto"/>
              </w:rPr>
            </w:pPr>
            <w:r>
              <w:rPr>
                <w:rFonts w:ascii="Arial" w:cs="Arial" w:eastAsia="Arial" w:hAnsi="Arial"/>
                <w:sz w:val="20"/>
                <w:szCs w:val="20"/>
                <w:color w:val="0000FF"/>
              </w:rPr>
              <w:t>D</w:t>
            </w: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8"/>
        </w:trPr>
        <w:tc>
          <w:tcPr>
            <w:tcW w:w="3080" w:type="dxa"/>
            <w:vAlign w:val="bottom"/>
            <w:vMerge w:val="continue"/>
          </w:tcPr>
          <w:p>
            <w:pPr>
              <w:spacing w:after="0"/>
              <w:rPr>
                <w:sz w:val="11"/>
                <w:szCs w:val="11"/>
                <w:color w:val="auto"/>
              </w:rPr>
            </w:pPr>
          </w:p>
        </w:tc>
        <w:tc>
          <w:tcPr>
            <w:tcW w:w="980" w:type="dxa"/>
            <w:vAlign w:val="bottom"/>
            <w:vMerge w:val="continue"/>
          </w:tcPr>
          <w:p>
            <w:pPr>
              <w:spacing w:after="0"/>
              <w:rPr>
                <w:sz w:val="11"/>
                <w:szCs w:val="11"/>
                <w:color w:val="auto"/>
              </w:rPr>
            </w:pPr>
          </w:p>
        </w:tc>
        <w:tc>
          <w:tcPr>
            <w:tcW w:w="880" w:type="dxa"/>
            <w:vAlign w:val="bottom"/>
            <w:vMerge w:val="continue"/>
          </w:tcPr>
          <w:p>
            <w:pPr>
              <w:spacing w:after="0"/>
              <w:rPr>
                <w:sz w:val="11"/>
                <w:szCs w:val="11"/>
                <w:color w:val="auto"/>
              </w:rPr>
            </w:pPr>
          </w:p>
        </w:tc>
        <w:tc>
          <w:tcPr>
            <w:tcW w:w="1760" w:type="dxa"/>
            <w:vAlign w:val="bottom"/>
            <w:vMerge w:val="restart"/>
          </w:tcPr>
          <w:p>
            <w:pPr>
              <w:ind w:left="680"/>
              <w:spacing w:after="0"/>
              <w:rPr>
                <w:sz w:val="20"/>
                <w:szCs w:val="20"/>
                <w:color w:val="auto"/>
              </w:rPr>
            </w:pPr>
            <w:r>
              <w:rPr>
                <w:rFonts w:ascii="Arial" w:cs="Arial" w:eastAsia="Arial" w:hAnsi="Arial"/>
                <w:sz w:val="20"/>
                <w:szCs w:val="20"/>
                <w:color w:val="0000FF"/>
              </w:rPr>
              <w:t>shares</w:t>
            </w:r>
          </w:p>
        </w:tc>
        <w:tc>
          <w:tcPr>
            <w:tcW w:w="820" w:type="dxa"/>
            <w:vAlign w:val="bottom"/>
            <w:vMerge w:val="continue"/>
          </w:tcPr>
          <w:p>
            <w:pPr>
              <w:spacing w:after="0"/>
              <w:rPr>
                <w:sz w:val="11"/>
                <w:szCs w:val="11"/>
                <w:color w:val="auto"/>
              </w:rPr>
            </w:pPr>
          </w:p>
        </w:tc>
        <w:tc>
          <w:tcPr>
            <w:tcW w:w="980" w:type="dxa"/>
            <w:vAlign w:val="bottom"/>
            <w:vMerge w:val="continue"/>
          </w:tcPr>
          <w:p>
            <w:pPr>
              <w:spacing w:after="0"/>
              <w:rPr>
                <w:sz w:val="11"/>
                <w:szCs w:val="11"/>
                <w:color w:val="auto"/>
              </w:rPr>
            </w:pPr>
          </w:p>
        </w:tc>
        <w:tc>
          <w:tcPr>
            <w:tcW w:w="940" w:type="dxa"/>
            <w:vAlign w:val="bottom"/>
            <w:vMerge w:val="continue"/>
          </w:tcPr>
          <w:p>
            <w:pPr>
              <w:spacing w:after="0"/>
              <w:rPr>
                <w:sz w:val="11"/>
                <w:szCs w:val="11"/>
                <w:color w:val="auto"/>
              </w:rPr>
            </w:pPr>
          </w:p>
        </w:tc>
        <w:tc>
          <w:tcPr>
            <w:tcW w:w="1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30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760" w:type="dxa"/>
            <w:vAlign w:val="bottom"/>
            <w:vMerge w:val="continue"/>
          </w:tcPr>
          <w:p>
            <w:pPr>
              <w:spacing w:after="0"/>
              <w:rPr>
                <w:sz w:val="10"/>
                <w:szCs w:val="10"/>
                <w:color w:val="auto"/>
              </w:rPr>
            </w:pPr>
          </w:p>
        </w:tc>
        <w:tc>
          <w:tcPr>
            <w:tcW w:w="8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18"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61" w:lineRule="exact"/>
        <w:rPr>
          <w:sz w:val="24"/>
          <w:szCs w:val="24"/>
          <w:color w:val="auto"/>
        </w:rPr>
      </w:pPr>
    </w:p>
    <w:p>
      <w:pPr>
        <w:ind w:left="40" w:right="120" w:firstLine="5"/>
        <w:spacing w:after="0" w:line="238" w:lineRule="auto"/>
        <w:tabs>
          <w:tab w:leader="none" w:pos="19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As described in the issuer's registration statement on Form S-1 (File No. 333-252730) under the heading "Description of Securities--Founder Shares", the Class B ordinary shares, par value $0.0001 per share, will automatically convert into Class A ordinary shares, par value $0.0001 per share, of the issuer at the time of the issuer's initial business combination, or earlier at the option of the holder, on a one-for-one basis, subject to adjustment for share splits, share capitalizations, reorganizations, recapitalizations and the like, and certain anti-dilution rights and have no expiration date.</w:t>
      </w:r>
    </w:p>
    <w:p>
      <w:pPr>
        <w:spacing w:after="0" w:line="26"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65" w:lineRule="exact"/>
        <w:rPr>
          <w:sz w:val="24"/>
          <w:szCs w:val="24"/>
          <w:color w:val="auto"/>
        </w:rPr>
      </w:pPr>
    </w:p>
    <w:p>
      <w:pPr>
        <w:ind w:left="40"/>
        <w:spacing w:after="0"/>
        <w:rPr>
          <w:sz w:val="20"/>
          <w:szCs w:val="20"/>
          <w:color w:val="auto"/>
        </w:rPr>
      </w:pPr>
      <w:r>
        <w:rPr>
          <w:rFonts w:ascii="Arial" w:cs="Arial" w:eastAsia="Arial" w:hAnsi="Arial"/>
          <w:sz w:val="15"/>
          <w:szCs w:val="15"/>
          <w:color w:val="008000"/>
        </w:rPr>
        <w:t>Exhibit List: Exhibit 24 - Power of Attorney</w:t>
      </w:r>
    </w:p>
    <w:p>
      <w:pPr>
        <w:spacing w:after="0" w:line="58"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1380" w:type="dxa"/>
            <w:vAlign w:val="bottom"/>
            <w:tcBorders>
              <w:bottom w:val="single" w:sz="8" w:color="auto"/>
            </w:tcBorders>
          </w:tcPr>
          <w:p>
            <w:pPr>
              <w:spacing w:after="0"/>
              <w:rPr>
                <w:sz w:val="20"/>
                <w:szCs w:val="20"/>
                <w:color w:val="auto"/>
              </w:rPr>
            </w:pPr>
            <w:r>
              <w:rPr>
                <w:rFonts w:ascii="Arial" w:cs="Arial" w:eastAsia="Arial" w:hAnsi="Arial"/>
                <w:sz w:val="20"/>
                <w:szCs w:val="20"/>
                <w:color w:val="0000FF"/>
                <w:w w:val="87"/>
              </w:rPr>
              <w:t>/s/ Brian Goncher</w:t>
            </w:r>
          </w:p>
        </w:tc>
        <w:tc>
          <w:tcPr>
            <w:tcW w:w="800" w:type="dxa"/>
            <w:vAlign w:val="bottom"/>
          </w:tcPr>
          <w:p>
            <w:pPr>
              <w:spacing w:after="0"/>
              <w:rPr>
                <w:sz w:val="19"/>
                <w:szCs w:val="19"/>
                <w:color w:val="auto"/>
              </w:rPr>
            </w:pPr>
          </w:p>
        </w:tc>
        <w:tc>
          <w:tcPr>
            <w:tcW w:w="900" w:type="dxa"/>
            <w:vAlign w:val="bottom"/>
            <w:tcBorders>
              <w:bottom w:val="single" w:sz="8" w:color="auto"/>
            </w:tcBorders>
          </w:tcPr>
          <w:p>
            <w:pPr>
              <w:spacing w:after="0"/>
              <w:rPr>
                <w:sz w:val="20"/>
                <w:szCs w:val="20"/>
                <w:color w:val="auto"/>
              </w:rPr>
            </w:pPr>
            <w:r>
              <w:rPr>
                <w:rFonts w:ascii="Arial" w:cs="Arial" w:eastAsia="Arial" w:hAnsi="Arial"/>
                <w:sz w:val="20"/>
                <w:szCs w:val="20"/>
                <w:color w:val="0000FF"/>
                <w:w w:val="87"/>
              </w:rPr>
              <w:t>03/22/2021</w:t>
            </w:r>
          </w:p>
        </w:tc>
        <w:tc>
          <w:tcPr>
            <w:tcW w:w="0" w:type="dxa"/>
            <w:vAlign w:val="bottom"/>
          </w:tcPr>
          <w:p>
            <w:pPr>
              <w:spacing w:after="0"/>
              <w:rPr>
                <w:sz w:val="1"/>
                <w:szCs w:val="1"/>
                <w:color w:val="auto"/>
              </w:rPr>
            </w:pPr>
          </w:p>
        </w:tc>
      </w:tr>
      <w:tr>
        <w:trPr>
          <w:trHeight w:val="249"/>
        </w:trPr>
        <w:tc>
          <w:tcPr>
            <w:tcW w:w="6540" w:type="dxa"/>
            <w:vAlign w:val="bottom"/>
          </w:tcPr>
          <w:p>
            <w:pPr>
              <w:spacing w:after="0"/>
              <w:rPr>
                <w:sz w:val="21"/>
                <w:szCs w:val="21"/>
                <w:color w:val="auto"/>
              </w:rPr>
            </w:pPr>
          </w:p>
        </w:tc>
        <w:tc>
          <w:tcPr>
            <w:tcW w:w="2180" w:type="dxa"/>
            <w:vAlign w:val="bottom"/>
            <w:gridSpan w:val="2"/>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2"/>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2"/>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3"/>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3"/>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 w:lineRule="exact"/>
        <w:rPr>
          <w:sz w:val="24"/>
          <w:szCs w:val="24"/>
          <w:color w:val="auto"/>
        </w:rPr>
      </w:pPr>
    </w:p>
    <w:p>
      <w:pPr>
        <w:jc w:val="both"/>
        <w:ind w:left="40" w:right="2240" w:firstLine="5"/>
        <w:spacing w:after="0" w:line="334" w:lineRule="auto"/>
        <w:tabs>
          <w:tab w:leader="none" w:pos="199" w:val="left"/>
        </w:tabs>
        <w:numPr>
          <w:ilvl w:val="0"/>
          <w:numId w:val="5"/>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right="80"/>
        <w:spacing w:after="0" w:line="26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6" w:right="479" w:bottom="1440" w:gutter="0" w:footer="0" w:header="0"/>
          <w:type w:val="continuous"/>
        </w:sectPr>
      </w:pPr>
    </w:p>
    <w:bookmarkStart w:id="1" w:name="page2"/>
    <w:bookmarkEnd w:id="1"/>
    <w:p>
      <w:pPr>
        <w:jc w:val="center"/>
        <w:ind w:right="-200"/>
        <w:spacing w:after="0"/>
        <w:rPr>
          <w:sz w:val="20"/>
          <w:szCs w:val="20"/>
          <w:color w:val="auto"/>
        </w:rPr>
      </w:pPr>
      <w:r>
        <w:rPr>
          <w:rFonts w:ascii="Courier New" w:cs="Courier New" w:eastAsia="Courier New" w:hAnsi="Courier New"/>
          <w:sz w:val="20"/>
          <w:szCs w:val="20"/>
          <w:color w:val="auto"/>
        </w:rPr>
        <w:t>POWER OF ATTORNEY</w:t>
      </w:r>
    </w:p>
    <w:p>
      <w:pPr>
        <w:jc w:val="center"/>
        <w:ind w:right="-320"/>
        <w:spacing w:after="0" w:line="238" w:lineRule="auto"/>
        <w:rPr>
          <w:sz w:val="20"/>
          <w:szCs w:val="20"/>
          <w:color w:val="auto"/>
        </w:rPr>
      </w:pPr>
      <w:r>
        <w:rPr>
          <w:rFonts w:ascii="Courier New" w:cs="Courier New" w:eastAsia="Courier New" w:hAnsi="Courier New"/>
          <w:sz w:val="20"/>
          <w:szCs w:val="20"/>
          <w:color w:val="auto"/>
        </w:rPr>
        <w:t>FOR SECTION 16 REPORTING OBLIGATIONS</w:t>
      </w:r>
    </w:p>
    <w:p>
      <w:pPr>
        <w:spacing w:after="0" w:line="224" w:lineRule="exact"/>
        <w:rPr>
          <w:sz w:val="20"/>
          <w:szCs w:val="20"/>
          <w:color w:val="auto"/>
        </w:rPr>
      </w:pPr>
    </w:p>
    <w:p>
      <w:pPr>
        <w:jc w:val="center"/>
        <w:ind w:right="619"/>
        <w:spacing w:after="0"/>
        <w:rPr>
          <w:sz w:val="20"/>
          <w:szCs w:val="20"/>
          <w:color w:val="auto"/>
        </w:rPr>
      </w:pPr>
      <w:r>
        <w:rPr>
          <w:rFonts w:ascii="Courier New" w:cs="Courier New" w:eastAsia="Courier New" w:hAnsi="Courier New"/>
          <w:sz w:val="20"/>
          <w:szCs w:val="20"/>
          <w:color w:val="auto"/>
        </w:rPr>
        <w:t>March 22, 2021</w:t>
      </w:r>
    </w:p>
    <w:p>
      <w:pPr>
        <w:spacing w:after="0" w:line="230" w:lineRule="exact"/>
        <w:rPr>
          <w:sz w:val="20"/>
          <w:szCs w:val="20"/>
          <w:color w:val="auto"/>
        </w:rPr>
      </w:pPr>
    </w:p>
    <w:p>
      <w:pPr>
        <w:ind w:right="619" w:firstLine="936"/>
        <w:spacing w:after="0" w:line="237" w:lineRule="auto"/>
        <w:rPr>
          <w:sz w:val="20"/>
          <w:szCs w:val="20"/>
          <w:color w:val="auto"/>
        </w:rPr>
      </w:pPr>
      <w:r>
        <w:rPr>
          <w:rFonts w:ascii="Courier New" w:cs="Courier New" w:eastAsia="Courier New" w:hAnsi="Courier New"/>
          <w:sz w:val="20"/>
          <w:szCs w:val="20"/>
          <w:color w:val="auto"/>
        </w:rPr>
        <w:t>KNOW ALL BY THESE PRESENTS, that the undersigned hereby makes, constitutes and appoints Christine M. Miller and Marco F. Gatti signing singly, as the undersigned's true and lawful attorney-in-fact, with full power and authority as hereinafter described on behalf of and in the name, place and stead of the undersigned to:</w:t>
      </w:r>
    </w:p>
    <w:p>
      <w:pPr>
        <w:spacing w:after="0" w:line="232" w:lineRule="exact"/>
        <w:rPr>
          <w:sz w:val="20"/>
          <w:szCs w:val="20"/>
          <w:color w:val="auto"/>
        </w:rPr>
      </w:pPr>
    </w:p>
    <w:p>
      <w:pPr>
        <w:ind w:left="940" w:right="619" w:hanging="940"/>
        <w:spacing w:after="0" w:line="267" w:lineRule="auto"/>
        <w:tabs>
          <w:tab w:leader="none" w:pos="9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prepare, execute, acknowledge,deliver and file Forms 3,4 and 5(including any amendments thereto) with respect to the securities of ArcLight Clean Transition Corp. II, a Cayman Islands exempted company, or any successor thereto (the "Company"), with the U.S. Securities and Exchange Commission, any national securities exchanges and the Company, as considered necessary or advisable under Section 16(a) of the Securities Exchange Act of 1934 and the rules and regulations promulgated thereunder, as amended from time to time (the "Exchange Act");</w:t>
      </w:r>
    </w:p>
    <w:p>
      <w:pPr>
        <w:spacing w:after="0" w:line="211" w:lineRule="exact"/>
        <w:rPr>
          <w:rFonts w:ascii="Courier New" w:cs="Courier New" w:eastAsia="Courier New" w:hAnsi="Courier New"/>
          <w:sz w:val="18"/>
          <w:szCs w:val="18"/>
          <w:color w:val="auto"/>
        </w:rPr>
      </w:pPr>
    </w:p>
    <w:p>
      <w:pPr>
        <w:ind w:left="940" w:right="739" w:hanging="940"/>
        <w:spacing w:after="0" w:line="268" w:lineRule="auto"/>
        <w:tabs>
          <w:tab w:leader="none" w:pos="9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seek or obtain, as the undersigned's representative and on the undersigned'sbehalf, information of transactions in the Company's securities from any third party, including brokers, employee benefit plan administrators and trustees, and the undersigned hereby authorizes any such person to release any such information to the undersigned and approves and ratifies any such release of information; and</w:t>
      </w:r>
    </w:p>
    <w:p>
      <w:pPr>
        <w:spacing w:after="0" w:line="209" w:lineRule="exact"/>
        <w:rPr>
          <w:rFonts w:ascii="Courier New" w:cs="Courier New" w:eastAsia="Courier New" w:hAnsi="Courier New"/>
          <w:sz w:val="18"/>
          <w:szCs w:val="18"/>
          <w:color w:val="auto"/>
        </w:rPr>
      </w:pPr>
    </w:p>
    <w:p>
      <w:pPr>
        <w:ind w:left="940" w:right="619" w:hanging="940"/>
        <w:spacing w:after="0" w:line="236" w:lineRule="auto"/>
        <w:tabs>
          <w:tab w:leader="none" w:pos="940" w:val="left"/>
        </w:tabs>
        <w:numPr>
          <w:ilvl w:val="0"/>
          <w:numId w:val="6"/>
        </w:numPr>
        <w:rPr>
          <w:rFonts w:ascii="Courier New" w:cs="Courier New" w:eastAsia="Courier New" w:hAnsi="Courier New"/>
          <w:sz w:val="20"/>
          <w:szCs w:val="20"/>
          <w:color w:val="auto"/>
        </w:rPr>
      </w:pPr>
      <w:r>
        <w:rPr>
          <w:rFonts w:ascii="Courier New" w:cs="Courier New" w:eastAsia="Courier New" w:hAnsi="Courier New"/>
          <w:sz w:val="20"/>
          <w:szCs w:val="20"/>
          <w:color w:val="auto"/>
        </w:rPr>
        <w:t>perform any and all other acts which in the discretion of such attorney-in-fact is necessary or desirable for and on behalf of the undersigned in connection with the foregoing.</w:t>
      </w:r>
    </w:p>
    <w:p>
      <w:pPr>
        <w:spacing w:after="0" w:line="226" w:lineRule="exact"/>
        <w:rPr>
          <w:rFonts w:ascii="Courier New" w:cs="Courier New" w:eastAsia="Courier New" w:hAnsi="Courier New"/>
          <w:sz w:val="20"/>
          <w:szCs w:val="20"/>
          <w:color w:val="auto"/>
        </w:rPr>
      </w:pPr>
    </w:p>
    <w:p>
      <w:pPr>
        <w:ind w:left="940"/>
        <w:spacing w:after="0"/>
        <w:rPr>
          <w:rFonts w:ascii="Courier New" w:cs="Courier New" w:eastAsia="Courier New" w:hAnsi="Courier New"/>
          <w:sz w:val="20"/>
          <w:szCs w:val="20"/>
          <w:color w:val="auto"/>
        </w:rPr>
      </w:pPr>
      <w:r>
        <w:rPr>
          <w:rFonts w:ascii="Courier New" w:cs="Courier New" w:eastAsia="Courier New" w:hAnsi="Courier New"/>
          <w:sz w:val="20"/>
          <w:szCs w:val="20"/>
          <w:color w:val="auto"/>
        </w:rPr>
        <w:t>The undersigned acknowledges that:</w:t>
      </w:r>
    </w:p>
    <w:p>
      <w:pPr>
        <w:spacing w:after="0" w:line="230" w:lineRule="exact"/>
        <w:rPr>
          <w:sz w:val="20"/>
          <w:szCs w:val="20"/>
          <w:color w:val="auto"/>
        </w:rPr>
      </w:pPr>
    </w:p>
    <w:p>
      <w:pPr>
        <w:jc w:val="both"/>
        <w:ind w:left="940" w:right="739" w:hanging="940"/>
        <w:spacing w:after="0" w:line="274" w:lineRule="auto"/>
        <w:tabs>
          <w:tab w:leader="none" w:pos="9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authorizes, but does not require, such attorney-in-fact to act in his or her discretion on information provided to such attorney-in-fact without independent verification of such information;</w:t>
      </w:r>
    </w:p>
    <w:p>
      <w:pPr>
        <w:spacing w:after="0" w:line="202" w:lineRule="exact"/>
        <w:rPr>
          <w:rFonts w:ascii="Courier New" w:cs="Courier New" w:eastAsia="Courier New" w:hAnsi="Courier New"/>
          <w:sz w:val="18"/>
          <w:szCs w:val="18"/>
          <w:color w:val="auto"/>
        </w:rPr>
      </w:pPr>
    </w:p>
    <w:p>
      <w:pPr>
        <w:ind w:left="940" w:right="619" w:hanging="940"/>
        <w:spacing w:after="0" w:line="271" w:lineRule="auto"/>
        <w:tabs>
          <w:tab w:leader="none" w:pos="9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documents prepared and/or executed by such attorney-in-fact on behalf of the undersigned pursuant to this Power of Attorney will be in such form and will contain such information and disclosure as such attorney-in-fact,in his or her discretion, deems necessary or desirable;</w:t>
      </w:r>
    </w:p>
    <w:p>
      <w:pPr>
        <w:spacing w:after="0" w:line="204" w:lineRule="exact"/>
        <w:rPr>
          <w:rFonts w:ascii="Courier New" w:cs="Courier New" w:eastAsia="Courier New" w:hAnsi="Courier New"/>
          <w:sz w:val="18"/>
          <w:szCs w:val="18"/>
          <w:color w:val="auto"/>
        </w:rPr>
      </w:pPr>
    </w:p>
    <w:p>
      <w:pPr>
        <w:ind w:left="940" w:right="739" w:hanging="940"/>
        <w:spacing w:after="0" w:line="237" w:lineRule="auto"/>
        <w:tabs>
          <w:tab w:leader="none" w:pos="940" w:val="left"/>
        </w:tabs>
        <w:numPr>
          <w:ilvl w:val="0"/>
          <w:numId w:val="7"/>
        </w:numPr>
        <w:rPr>
          <w:rFonts w:ascii="Courier New" w:cs="Courier New" w:eastAsia="Courier New" w:hAnsi="Courier New"/>
          <w:sz w:val="20"/>
          <w:szCs w:val="20"/>
          <w:color w:val="auto"/>
        </w:rPr>
      </w:pPr>
      <w:r>
        <w:rPr>
          <w:rFonts w:ascii="Courier New" w:cs="Courier New" w:eastAsia="Courier New" w:hAnsi="Courier New"/>
          <w:sz w:val="20"/>
          <w:szCs w:val="20"/>
          <w:color w:val="auto"/>
        </w:rPr>
        <w:t>neither the Company nor such attorney-in-fact assumes (i) any liability for the undersigned's responsibility to comply with the requirements of the Exchange Act, (ii) any liability of the undersigned for any failure to comply with such requirements, or (iii) any obligation or liability of the undersigned for short swing profit disgorgement under Section 16(b) of the Exchange Act; and</w:t>
      </w:r>
    </w:p>
    <w:p>
      <w:pPr>
        <w:spacing w:after="0" w:line="233" w:lineRule="exact"/>
        <w:rPr>
          <w:rFonts w:ascii="Courier New" w:cs="Courier New" w:eastAsia="Courier New" w:hAnsi="Courier New"/>
          <w:sz w:val="20"/>
          <w:szCs w:val="20"/>
          <w:color w:val="auto"/>
        </w:rPr>
      </w:pPr>
    </w:p>
    <w:p>
      <w:pPr>
        <w:ind w:left="940" w:right="839" w:hanging="940"/>
        <w:spacing w:after="0" w:line="237" w:lineRule="auto"/>
        <w:tabs>
          <w:tab w:leader="none" w:pos="940" w:val="left"/>
        </w:tabs>
        <w:numPr>
          <w:ilvl w:val="0"/>
          <w:numId w:val="7"/>
        </w:numPr>
        <w:rPr>
          <w:rFonts w:ascii="Courier New" w:cs="Courier New" w:eastAsia="Courier New" w:hAnsi="Courier New"/>
          <w:sz w:val="20"/>
          <w:szCs w:val="20"/>
          <w:color w:val="auto"/>
        </w:rPr>
      </w:pPr>
      <w:r>
        <w:rPr>
          <w:rFonts w:ascii="Courier New" w:cs="Courier New" w:eastAsia="Courier New" w:hAnsi="Courier New"/>
          <w:sz w:val="20"/>
          <w:szCs w:val="20"/>
          <w:color w:val="auto"/>
        </w:rPr>
        <w:t>this Power of Attorney does not relieve the undersigned from responsibility for compliance with the undersigned's obligations under the Exchange Act, including, without limitation, the reporting requirements under Section 16 of the Exchange Act.</w:t>
      </w:r>
    </w:p>
    <w:p>
      <w:pPr>
        <w:spacing w:after="0" w:line="231" w:lineRule="exact"/>
        <w:rPr>
          <w:sz w:val="20"/>
          <w:szCs w:val="20"/>
          <w:color w:val="auto"/>
        </w:rPr>
      </w:pPr>
    </w:p>
    <w:p>
      <w:pPr>
        <w:ind w:right="739" w:firstLine="936"/>
        <w:spacing w:after="0" w:line="268" w:lineRule="auto"/>
        <w:rPr>
          <w:sz w:val="20"/>
          <w:szCs w:val="20"/>
          <w:color w:val="auto"/>
        </w:rPr>
      </w:pPr>
      <w:r>
        <w:rPr>
          <w:rFonts w:ascii="Courier New" w:cs="Courier New" w:eastAsia="Courier New" w:hAnsi="Courier New"/>
          <w:sz w:val="18"/>
          <w:szCs w:val="18"/>
          <w:color w:val="auto"/>
        </w:rPr>
        <w:t>The undersigned hereby gives and grants the foregoing attorney-in-fact full power and authority to do and perform all and every act and thing whatsoever, necessary or appropriate to be done in connection with any of the foregoing matters as fully to all intents and purposes as the undersigned might or could do if present, hereby ratifying all that such attorney-in-fact shall lawfully do or cause to be done by virtue of this Power of Attorney.</w:t>
      </w:r>
    </w:p>
    <w:p>
      <w:pPr>
        <w:spacing w:after="0" w:line="210" w:lineRule="exact"/>
        <w:rPr>
          <w:sz w:val="20"/>
          <w:szCs w:val="20"/>
          <w:color w:val="auto"/>
        </w:rPr>
      </w:pPr>
    </w:p>
    <w:p>
      <w:pPr>
        <w:ind w:right="959" w:firstLine="936"/>
        <w:spacing w:after="0" w:line="236" w:lineRule="auto"/>
        <w:rPr>
          <w:sz w:val="20"/>
          <w:szCs w:val="20"/>
          <w:color w:val="auto"/>
        </w:rPr>
      </w:pPr>
      <w:r>
        <w:rPr>
          <w:rFonts w:ascii="Courier New" w:cs="Courier New" w:eastAsia="Courier New" w:hAnsi="Courier New"/>
          <w:sz w:val="20"/>
          <w:szCs w:val="20"/>
          <w:color w:val="auto"/>
        </w:rPr>
        <w:t>This Power of Attorney shall remain in full force and effect until revoked by the undersigned in a signed writing delivered to such attorney-in-fact.</w:t>
      </w:r>
    </w:p>
    <w:p>
      <w:pPr>
        <w:spacing w:after="0" w:line="226" w:lineRule="exact"/>
        <w:rPr>
          <w:sz w:val="20"/>
          <w:szCs w:val="20"/>
          <w:color w:val="auto"/>
        </w:rPr>
      </w:pPr>
    </w:p>
    <w:p>
      <w:pPr>
        <w:jc w:val="center"/>
        <w:ind w:right="-200"/>
        <w:spacing w:after="0"/>
        <w:rPr>
          <w:sz w:val="20"/>
          <w:szCs w:val="20"/>
          <w:color w:val="auto"/>
        </w:rPr>
      </w:pPr>
      <w:r>
        <w:rPr>
          <w:rFonts w:ascii="Courier New" w:cs="Courier New" w:eastAsia="Courier New" w:hAnsi="Courier New"/>
          <w:sz w:val="20"/>
          <w:szCs w:val="20"/>
          <w:color w:val="auto"/>
        </w:rPr>
        <w:t>*****</w:t>
      </w:r>
    </w:p>
    <w:p>
      <w:pPr>
        <w:spacing w:after="0" w:line="230" w:lineRule="exact"/>
        <w:rPr>
          <w:sz w:val="20"/>
          <w:szCs w:val="20"/>
          <w:color w:val="auto"/>
        </w:rPr>
      </w:pPr>
    </w:p>
    <w:p>
      <w:pPr>
        <w:ind w:right="839" w:firstLine="702"/>
        <w:spacing w:after="0" w:line="236" w:lineRule="auto"/>
        <w:rPr>
          <w:sz w:val="20"/>
          <w:szCs w:val="20"/>
          <w:color w:val="auto"/>
        </w:rPr>
      </w:pPr>
      <w:r>
        <w:rPr>
          <w:rFonts w:ascii="Courier New" w:cs="Courier New" w:eastAsia="Courier New" w:hAnsi="Courier New"/>
          <w:sz w:val="20"/>
          <w:szCs w:val="20"/>
          <w:color w:val="auto"/>
        </w:rPr>
        <w:t>IN WITNESS WHEREOF, the undersigned has caused this Power of Attorney to be executed as of the date first written above.</w:t>
      </w:r>
    </w:p>
    <w:p>
      <w:pPr>
        <w:spacing w:after="0" w:line="200" w:lineRule="exact"/>
        <w:rPr>
          <w:sz w:val="20"/>
          <w:szCs w:val="20"/>
          <w:color w:val="auto"/>
        </w:rPr>
      </w:pPr>
    </w:p>
    <w:p>
      <w:pPr>
        <w:spacing w:after="0" w:line="249" w:lineRule="exact"/>
        <w:rPr>
          <w:sz w:val="20"/>
          <w:szCs w:val="20"/>
          <w:color w:val="auto"/>
        </w:rPr>
      </w:pPr>
    </w:p>
    <w:p>
      <w:pPr>
        <w:ind w:left="4920"/>
        <w:spacing w:after="0"/>
        <w:rPr>
          <w:sz w:val="20"/>
          <w:szCs w:val="20"/>
          <w:color w:val="auto"/>
        </w:rPr>
      </w:pPr>
      <w:r>
        <w:rPr>
          <w:rFonts w:ascii="Courier New" w:cs="Courier New" w:eastAsia="Courier New" w:hAnsi="Courier New"/>
          <w:sz w:val="20"/>
          <w:szCs w:val="20"/>
          <w:color w:val="auto"/>
        </w:rPr>
        <w:t>/s/ Brian Goncher</w:t>
      </w:r>
    </w:p>
    <w:p>
      <w:pPr>
        <w:spacing w:after="0" w:line="5" w:lineRule="exact"/>
        <w:rPr>
          <w:sz w:val="20"/>
          <w:szCs w:val="20"/>
          <w:color w:val="auto"/>
        </w:rPr>
      </w:pPr>
    </w:p>
    <w:p>
      <w:pPr>
        <w:ind w:left="4920"/>
        <w:spacing w:after="0"/>
        <w:rPr>
          <w:sz w:val="20"/>
          <w:szCs w:val="20"/>
          <w:color w:val="auto"/>
        </w:rPr>
      </w:pPr>
      <w:r>
        <w:rPr>
          <w:rFonts w:ascii="Courier New" w:cs="Courier New" w:eastAsia="Courier New" w:hAnsi="Courier New"/>
          <w:sz w:val="18"/>
          <w:szCs w:val="18"/>
          <w:color w:val="auto"/>
        </w:rPr>
        <w:t>-------------------------------------</w:t>
      </w:r>
    </w:p>
    <w:p>
      <w:pPr>
        <w:sectPr>
          <w:pgSz w:w="11900" w:h="16838" w:orient="portrait"/>
          <w:cols w:equalWidth="0" w:num="1">
            <w:col w:w="9979"/>
          </w:cols>
          <w:pgMar w:left="480" w:top="136" w:right="1440" w:bottom="0" w:gutter="0" w:footer="0" w:header="0"/>
        </w:sectPr>
      </w:pPr>
    </w:p>
    <w:bookmarkStart w:id="2" w:name="page3"/>
    <w:bookmarkEnd w:id="2"/>
    <w:p>
      <w:pPr>
        <w:ind w:left="3960"/>
        <w:spacing w:after="0"/>
        <w:rPr>
          <w:sz w:val="20"/>
          <w:szCs w:val="20"/>
          <w:color w:val="auto"/>
        </w:rPr>
      </w:pPr>
      <w:r>
        <w:rPr>
          <w:rFonts w:ascii="Courier New" w:cs="Courier New" w:eastAsia="Courier New" w:hAnsi="Courier New"/>
          <w:sz w:val="18"/>
          <w:szCs w:val="18"/>
          <w:color w:val="auto"/>
        </w:rPr>
        <w:t>Brian Goncher</w:t>
      </w:r>
    </w:p>
    <w:sectPr>
      <w:pgSz w:w="11900" w:h="16838" w:orient="portrait"/>
      <w:cols w:equalWidth="0" w:num="1">
        <w:col w:w="9019"/>
      </w:cols>
      <w:pgMar w:left="14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1."/>
      <w:numFmt w:val="decimal"/>
      <w:start w:val="4"/>
    </w:lvl>
  </w:abstractNum>
  <w:abstractNum w:abstractNumId="1">
    <w:nsid w:val="238E1F29"/>
    <w:multiLevelType w:val="hybridMultilevel"/>
    <w:lvl w:ilvl="0">
      <w:lvlJc w:val="left"/>
      <w:lvlText w:val="%1."/>
      <w:numFmt w:val="decimal"/>
      <w:start w:val="5"/>
    </w:lvl>
  </w:abstractNum>
  <w:abstractNum w:abstractNumId="2">
    <w:nsid w:val="46E87CCD"/>
    <w:multiLevelType w:val="hybridMultilevel"/>
    <w:lvl w:ilvl="0">
      <w:lvlJc w:val="left"/>
      <w:lvlText w:val="X"/>
      <w:numFmt w:val="bullet"/>
      <w:start w:val="1"/>
    </w:lvl>
  </w:abstractNum>
  <w:abstractNum w:abstractNumId="3">
    <w:nsid w:val="3D1B58BA"/>
    <w:multiLevelType w:val="hybridMultilevel"/>
    <w:lvl w:ilvl="0">
      <w:lvlJc w:val="left"/>
      <w:lvlText w:val="%1."/>
      <w:numFmt w:val="decimal"/>
      <w:start w:val="1"/>
    </w:lvl>
  </w:abstractNum>
  <w:abstractNum w:abstractNumId="4">
    <w:nsid w:val="507ED7AB"/>
    <w:multiLevelType w:val="hybridMultilevel"/>
    <w:lvl w:ilvl="0">
      <w:lvlJc w:val="left"/>
      <w:lvlText w:val="**"/>
      <w:numFmt w:val="bullet"/>
      <w:start w:val="1"/>
    </w:lvl>
  </w:abstractNum>
  <w:abstractNum w:abstractNumId="5">
    <w:nsid w:val="2EB141F2"/>
    <w:multiLevelType w:val="hybridMultilevel"/>
    <w:lvl w:ilvl="0">
      <w:lvlJc w:val="left"/>
      <w:lvlText w:val="(%1)"/>
      <w:numFmt w:val="decimal"/>
      <w:start w:val="1"/>
    </w:lvl>
  </w:abstractNum>
  <w:abstractNum w:abstractNumId="6">
    <w:nsid w:val="41B71EF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0" Type="http://schemas.openxmlformats.org/officeDocument/2006/relationships/hyperlink" Target="http://www.sec.gov/cgi-bin/browse-edgar?action=getcompany&amp;CIK=0001825857" TargetMode="External"/><Relationship Id="rId11" Type="http://schemas.openxmlformats.org/officeDocument/2006/relationships/hyperlink" Target="http://www.sec.gov/cgi-bin/browse-edgar?action=getcompany&amp;CIK=000184227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2021-03-22T20:48:04Z</dcterms:created>
  <dcterms:modified xsi:type="dcterms:W3CDTF">2021-03-22T20:48:04Z</dcterms:modified>
</cp:coreProperties>
</file>