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5"/>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5"/>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2020" w:type="dxa"/>
            <w:vAlign w:val="bottom"/>
            <w:gridSpan w:val="3"/>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980" w:type="dxa"/>
            <w:vAlign w:val="bottom"/>
            <w:tcBorders>
              <w:top w:val="single" w:sz="8" w:color="2C2C2C"/>
            </w:tcBorders>
            <w:gridSpan w:val="2"/>
          </w:tcPr>
          <w:p>
            <w:pPr>
              <w:ind w:left="220"/>
              <w:spacing w:after="0" w:line="190" w:lineRule="exact"/>
              <w:rPr>
                <w:sz w:val="20"/>
                <w:szCs w:val="20"/>
                <w:color w:val="auto"/>
              </w:rPr>
            </w:pPr>
            <w:r>
              <w:rPr>
                <w:rFonts w:ascii="Arial" w:cs="Arial" w:eastAsia="Arial" w:hAnsi="Arial"/>
                <w:sz w:val="20"/>
                <w:szCs w:val="20"/>
                <w:color w:val="auto"/>
              </w:rPr>
              <w:t>OMB APPROVAL</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5"/>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7"/>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2"/>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0"/>
        </w:trPr>
        <w:tc>
          <w:tcPr>
            <w:tcW w:w="2000" w:type="dxa"/>
            <w:vAlign w:val="bottom"/>
          </w:tcPr>
          <w:p>
            <w:pPr>
              <w:spacing w:after="0"/>
              <w:rPr>
                <w:sz w:val="9"/>
                <w:szCs w:val="9"/>
                <w:color w:val="auto"/>
              </w:rPr>
            </w:pPr>
          </w:p>
        </w:tc>
        <w:tc>
          <w:tcPr>
            <w:tcW w:w="6820" w:type="dxa"/>
            <w:vAlign w:val="bottom"/>
          </w:tcPr>
          <w:p>
            <w:pPr>
              <w:spacing w:after="0"/>
              <w:rPr>
                <w:sz w:val="9"/>
                <w:szCs w:val="9"/>
                <w:color w:val="auto"/>
              </w:rPr>
            </w:pPr>
          </w:p>
        </w:tc>
        <w:tc>
          <w:tcPr>
            <w:tcW w:w="40" w:type="dxa"/>
            <w:vAlign w:val="bottom"/>
          </w:tcPr>
          <w:p>
            <w:pPr>
              <w:spacing w:after="0"/>
              <w:rPr>
                <w:sz w:val="9"/>
                <w:szCs w:val="9"/>
                <w:color w:val="auto"/>
              </w:rPr>
            </w:pPr>
          </w:p>
        </w:tc>
        <w:tc>
          <w:tcPr>
            <w:tcW w:w="126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00" w:type="dxa"/>
            <w:vAlign w:val="bottom"/>
          </w:tcPr>
          <w:p>
            <w:pPr>
              <w:spacing w:after="0"/>
              <w:rPr>
                <w:sz w:val="9"/>
                <w:szCs w:val="9"/>
                <w:color w:val="auto"/>
              </w:rPr>
            </w:pPr>
          </w:p>
        </w:tc>
        <w:tc>
          <w:tcPr>
            <w:tcW w:w="6820" w:type="dxa"/>
            <w:vAlign w:val="bottom"/>
            <w:vMerge w:val="restart"/>
          </w:tcPr>
          <w:p>
            <w:pPr>
              <w:jc w:val="center"/>
              <w:ind w:left="45"/>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9"/>
                <w:szCs w:val="9"/>
                <w:color w:val="auto"/>
              </w:rPr>
            </w:pPr>
          </w:p>
        </w:tc>
        <w:tc>
          <w:tcPr>
            <w:tcW w:w="1260" w:type="dxa"/>
            <w:vAlign w:val="bottom"/>
            <w:vMerge w:val="continue"/>
          </w:tcPr>
          <w:p>
            <w:pPr>
              <w:spacing w:after="0"/>
              <w:rPr>
                <w:sz w:val="9"/>
                <w:szCs w:val="9"/>
                <w:color w:val="auto"/>
              </w:rPr>
            </w:pPr>
          </w:p>
        </w:tc>
        <w:tc>
          <w:tcPr>
            <w:tcW w:w="720" w:type="dxa"/>
            <w:vAlign w:val="bottom"/>
            <w:vMerge w:val="restart"/>
          </w:tcPr>
          <w:p>
            <w:pPr>
              <w:jc w:val="right"/>
              <w:ind w:right="22"/>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tcPr>
          <w:p>
            <w:pPr>
              <w:jc w:val="center"/>
              <w:ind w:left="45"/>
              <w:spacing w:after="0" w:line="69" w:lineRule="exact"/>
              <w:rPr>
                <w:sz w:val="20"/>
                <w:szCs w:val="20"/>
                <w:color w:val="auto"/>
              </w:rPr>
            </w:pPr>
            <w:r>
              <w:rPr>
                <w:rFonts w:ascii="Arial" w:cs="Arial" w:eastAsia="Arial" w:hAnsi="Arial"/>
                <w:sz w:val="8"/>
                <w:szCs w:val="8"/>
                <w:b w:val="1"/>
                <w:bCs w:val="1"/>
                <w:color w:val="auto"/>
              </w:rPr>
              <w:t>SECURITIES</w:t>
            </w:r>
          </w:p>
        </w:tc>
        <w:tc>
          <w:tcPr>
            <w:tcW w:w="40" w:type="dxa"/>
            <w:vAlign w:val="bottom"/>
          </w:tcPr>
          <w:p>
            <w:pPr>
              <w:spacing w:after="0"/>
              <w:rPr>
                <w:sz w:val="6"/>
                <w:szCs w:val="6"/>
                <w:color w:val="auto"/>
              </w:rPr>
            </w:pPr>
          </w:p>
        </w:tc>
        <w:tc>
          <w:tcPr>
            <w:tcW w:w="1260" w:type="dxa"/>
            <w:vAlign w:val="bottom"/>
          </w:tcPr>
          <w:p>
            <w:pPr>
              <w:ind w:left="80"/>
              <w:spacing w:after="0" w:line="69" w:lineRule="exact"/>
              <w:rPr>
                <w:sz w:val="20"/>
                <w:szCs w:val="20"/>
                <w:color w:val="auto"/>
              </w:rPr>
            </w:pPr>
            <w:r>
              <w:rPr>
                <w:rFonts w:ascii="Arial" w:cs="Arial" w:eastAsia="Arial" w:hAnsi="Arial"/>
                <w:sz w:val="8"/>
                <w:szCs w:val="8"/>
                <w:color w:val="auto"/>
              </w:rPr>
              <w:t>response:</w:t>
            </w:r>
          </w:p>
        </w:tc>
        <w:tc>
          <w:tcPr>
            <w:tcW w:w="720" w:type="dxa"/>
            <w:vAlign w:val="bottom"/>
          </w:tcPr>
          <w:p>
            <w:pPr>
              <w:jc w:val="right"/>
              <w:ind w:right="22"/>
              <w:spacing w:after="0" w:line="69" w:lineRule="exact"/>
              <w:rPr>
                <w:sz w:val="20"/>
                <w:szCs w:val="20"/>
                <w:color w:val="auto"/>
              </w:rPr>
            </w:pPr>
            <w:r>
              <w:rPr>
                <w:rFonts w:ascii="Arial" w:cs="Arial" w:eastAsia="Arial" w:hAnsi="Arial"/>
                <w:sz w:val="8"/>
                <w:szCs w:val="8"/>
                <w:color w:val="auto"/>
              </w:rPr>
              <w:t>0.5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0"/>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5603240</wp:posOffset>
            </wp:positionH>
            <wp:positionV relativeFrom="paragraph">
              <wp:posOffset>-751205</wp:posOffset>
            </wp:positionV>
            <wp:extent cx="1305560" cy="905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5560" cy="905510"/>
                    </a:xfrm>
                    <a:prstGeom prst="rect">
                      <a:avLst/>
                    </a:prstGeom>
                    <a:noFill/>
                  </pic:spPr>
                </pic:pic>
              </a:graphicData>
            </a:graphic>
          </wp:anchor>
        </w:drawing>
      </w:r>
    </w:p>
    <w:p>
      <w:pPr>
        <w:spacing w:after="0" w:line="2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1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6946900" cy="25063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46900" cy="250634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060" w:type="dxa"/>
            <w:vAlign w:val="bottom"/>
            <w:gridSpan w:val="4"/>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60" w:type="dxa"/>
            <w:vAlign w:val="bottom"/>
          </w:tcPr>
          <w:p>
            <w:pPr>
              <w:ind w:left="20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1"/>
        </w:trPr>
        <w:tc>
          <w:tcPr>
            <w:tcW w:w="40" w:type="dxa"/>
            <w:vAlign w:val="bottom"/>
          </w:tcPr>
          <w:p>
            <w:pPr>
              <w:spacing w:after="0"/>
              <w:rPr>
                <w:sz w:val="11"/>
                <w:szCs w:val="11"/>
                <w:color w:val="auto"/>
              </w:rPr>
            </w:pPr>
          </w:p>
        </w:tc>
        <w:tc>
          <w:tcPr>
            <w:tcW w:w="3020" w:type="dxa"/>
            <w:vAlign w:val="bottom"/>
            <w:gridSpan w:val="3"/>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ArcLight CTC Holdings II,</w:t>
              </w:r>
            </w:hyperlink>
          </w:p>
        </w:tc>
        <w:tc>
          <w:tcPr>
            <w:tcW w:w="1560" w:type="dxa"/>
            <w:vAlign w:val="bottom"/>
          </w:tcPr>
          <w:p>
            <w:pPr>
              <w:ind w:left="200"/>
              <w:spacing w:after="0" w:line="131"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9"/>
        </w:trPr>
        <w:tc>
          <w:tcPr>
            <w:tcW w:w="40" w:type="dxa"/>
            <w:vAlign w:val="bottom"/>
          </w:tcPr>
          <w:p>
            <w:pPr>
              <w:spacing w:after="0"/>
              <w:rPr>
                <w:sz w:val="14"/>
                <w:szCs w:val="14"/>
                <w:color w:val="auto"/>
              </w:rPr>
            </w:pPr>
          </w:p>
        </w:tc>
        <w:tc>
          <w:tcPr>
            <w:tcW w:w="3020" w:type="dxa"/>
            <w:vAlign w:val="bottom"/>
            <w:gridSpan w:val="3"/>
            <w:vMerge w:val="continue"/>
          </w:tcPr>
          <w:p>
            <w:pPr>
              <w:spacing w:after="0"/>
              <w:rPr>
                <w:sz w:val="14"/>
                <w:szCs w:val="14"/>
                <w:color w:val="auto"/>
              </w:rPr>
            </w:pPr>
          </w:p>
        </w:tc>
        <w:tc>
          <w:tcPr>
            <w:tcW w:w="1560" w:type="dxa"/>
            <w:vAlign w:val="bottom"/>
          </w:tcPr>
          <w:p>
            <w:pPr>
              <w:ind w:left="200"/>
              <w:spacing w:after="0" w:line="169"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2620" w:type="dxa"/>
            <w:vAlign w:val="bottom"/>
            <w:tcBorders>
              <w:top w:val="single" w:sz="8" w:color="0000EE"/>
            </w:tcBorders>
            <w:gridSpan w:val="2"/>
          </w:tcPr>
          <w:p>
            <w:pPr>
              <w:spacing w:after="0" w:line="250" w:lineRule="exact"/>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L.P.</w:t>
              </w:r>
            </w:hyperlink>
          </w:p>
        </w:tc>
        <w:tc>
          <w:tcPr>
            <w:tcW w:w="400" w:type="dxa"/>
            <w:vAlign w:val="bottom"/>
          </w:tcPr>
          <w:p>
            <w:pPr>
              <w:spacing w:after="0"/>
              <w:rPr>
                <w:sz w:val="21"/>
                <w:szCs w:val="21"/>
                <w:color w:val="auto"/>
              </w:rPr>
            </w:pPr>
          </w:p>
        </w:tc>
        <w:tc>
          <w:tcPr>
            <w:tcW w:w="1560" w:type="dxa"/>
            <w:vAlign w:val="bottom"/>
          </w:tcPr>
          <w:p>
            <w:pPr>
              <w:ind w:left="200"/>
              <w:spacing w:after="0"/>
              <w:rPr>
                <w:sz w:val="20"/>
                <w:szCs w:val="20"/>
                <w:color w:val="auto"/>
              </w:rPr>
            </w:pPr>
            <w:r>
              <w:rPr>
                <w:rFonts w:ascii="Times New Roman" w:cs="Times New Roman" w:eastAsia="Times New Roman" w:hAnsi="Times New Roman"/>
                <w:sz w:val="20"/>
                <w:szCs w:val="20"/>
                <w:color w:val="0000FF"/>
              </w:rPr>
              <w:t>03/22/2021</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103"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9" w:lineRule="exact"/>
        <w:rPr>
          <w:sz w:val="20"/>
          <w:szCs w:val="20"/>
          <w:color w:val="auto"/>
        </w:rPr>
      </w:pPr>
    </w:p>
    <w:p>
      <w:pPr>
        <w:spacing w:after="0"/>
        <w:rPr>
          <w:rFonts w:ascii="Times New Roman" w:cs="Times New Roman" w:eastAsia="Times New Roman" w:hAnsi="Times New Roman"/>
          <w:sz w:val="23"/>
          <w:szCs w:val="23"/>
          <w:color w:val="0000EE"/>
        </w:rPr>
      </w:pPr>
      <w:hyperlink r:id="rId11">
        <w:r>
          <w:rPr>
            <w:rFonts w:ascii="Times New Roman" w:cs="Times New Roman" w:eastAsia="Times New Roman" w:hAnsi="Times New Roman"/>
            <w:sz w:val="23"/>
            <w:szCs w:val="23"/>
            <w:u w:val="single" w:color="auto"/>
            <w:color w:val="0000EE"/>
          </w:rPr>
          <w:t>ArcLight Clean Transition Corp. II</w:t>
        </w:r>
        <w:r>
          <w:rPr>
            <w:rFonts w:ascii="Times New Roman" w:cs="Times New Roman" w:eastAsia="Times New Roman" w:hAnsi="Times New Roman"/>
            <w:sz w:val="23"/>
            <w:szCs w:val="23"/>
            <w:color w:val="0000EE"/>
          </w:rPr>
          <w:t xml:space="preserve"> </w:t>
        </w:r>
      </w:hyperlink>
      <w:r>
        <w:rPr>
          <w:rFonts w:ascii="Times New Roman" w:cs="Times New Roman" w:eastAsia="Times New Roman" w:hAnsi="Times New Roman"/>
          <w:sz w:val="23"/>
          <w:szCs w:val="23"/>
          <w:color w:val="000000"/>
        </w:rPr>
        <w:t>[</w:t>
      </w:r>
      <w:r>
        <w:rPr>
          <w:rFonts w:ascii="Times New Roman" w:cs="Times New Roman" w:eastAsia="Times New Roman" w:hAnsi="Times New Roman"/>
          <w:sz w:val="23"/>
          <w:szCs w:val="23"/>
          <w:color w:val="0000EE"/>
        </w:rPr>
        <w:t xml:space="preserve"> </w:t>
      </w:r>
      <w:r>
        <w:rPr>
          <w:rFonts w:ascii="Times New Roman" w:cs="Times New Roman" w:eastAsia="Times New Roman" w:hAnsi="Times New Roman"/>
          <w:sz w:val="18"/>
          <w:szCs w:val="18"/>
          <w:color w:val="0000FF"/>
        </w:rPr>
        <w:t>ACTDU</w:t>
      </w:r>
      <w:r>
        <w:rPr>
          <w:rFonts w:ascii="Times New Roman" w:cs="Times New Roman" w:eastAsia="Times New Roman" w:hAnsi="Times New Roman"/>
          <w:sz w:val="23"/>
          <w:szCs w:val="23"/>
          <w:color w:val="0000EE"/>
        </w:rPr>
        <w:t xml:space="preserve"> </w:t>
      </w:r>
      <w:r>
        <w:rPr>
          <w:rFonts w:ascii="Times New Roman" w:cs="Times New Roman" w:eastAsia="Times New Roman" w:hAnsi="Times New Roman"/>
          <w:sz w:val="23"/>
          <w:szCs w:val="23"/>
          <w:color w:val="000000"/>
        </w:rPr>
        <w:t>]</w:t>
      </w:r>
    </w:p>
    <w:p>
      <w:pPr>
        <w:spacing w:after="0" w:line="515" w:lineRule="exact"/>
        <w:rPr>
          <w:sz w:val="20"/>
          <w:szCs w:val="20"/>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195" w:lineRule="exact"/>
        <w:rPr>
          <w:sz w:val="20"/>
          <w:szCs w:val="20"/>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color w:val="0000FF"/>
        </w:rPr>
        <w:t>C/O ARCLIGHT CLEAN</w:t>
      </w:r>
    </w:p>
    <w:p>
      <w:pPr>
        <w:spacing w:after="0" w:line="2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color w:val="0000FF"/>
        </w:rPr>
        <w:t>TRANSITION CORP.</w:t>
      </w:r>
    </w:p>
    <w:p>
      <w:pPr>
        <w:spacing w:after="0" w:line="56" w:lineRule="exact"/>
        <w:rPr>
          <w:sz w:val="20"/>
          <w:szCs w:val="20"/>
          <w:color w:val="auto"/>
        </w:rPr>
      </w:pPr>
    </w:p>
    <w:p>
      <w:pPr>
        <w:ind w:left="140" w:right="1297"/>
        <w:spacing w:after="0" w:line="275" w:lineRule="auto"/>
        <w:rPr>
          <w:sz w:val="20"/>
          <w:szCs w:val="20"/>
          <w:color w:val="auto"/>
        </w:rPr>
      </w:pPr>
      <w:r>
        <w:rPr>
          <w:rFonts w:ascii="Times New Roman" w:cs="Times New Roman" w:eastAsia="Times New Roman" w:hAnsi="Times New Roman"/>
          <w:sz w:val="20"/>
          <w:szCs w:val="20"/>
          <w:color w:val="0000FF"/>
        </w:rPr>
        <w:t>200 CLARENDON STREET, 55TH FLOOR</w:t>
      </w:r>
    </w:p>
    <w:p>
      <w:pPr>
        <w:spacing w:after="0" w:line="265" w:lineRule="exact"/>
        <w:rPr>
          <w:sz w:val="20"/>
          <w:szCs w:val="20"/>
          <w:color w:val="auto"/>
        </w:rPr>
      </w:pPr>
    </w:p>
    <w:tbl>
      <w:tblPr>
        <w:tblLayout w:type="fixed"/>
        <w:tblInd w:w="100" w:type="dxa"/>
        <w:tblCellMar>
          <w:top w:w="0" w:type="dxa"/>
          <w:left w:w="0" w:type="dxa"/>
          <w:bottom w:w="0" w:type="dxa"/>
          <w:right w:w="0" w:type="dxa"/>
        </w:tblCellMar>
      </w:tblPr>
      <w:tr>
        <w:trPr>
          <w:trHeight w:val="202"/>
        </w:trPr>
        <w:tc>
          <w:tcPr>
            <w:tcW w:w="1740" w:type="dxa"/>
            <w:vAlign w:val="bottom"/>
          </w:tcPr>
          <w:p>
            <w:pPr>
              <w:spacing w:after="0"/>
              <w:rPr>
                <w:sz w:val="20"/>
                <w:szCs w:val="20"/>
                <w:color w:val="auto"/>
              </w:rPr>
            </w:pPr>
            <w:r>
              <w:rPr>
                <w:rFonts w:ascii="Arial" w:cs="Arial" w:eastAsia="Arial" w:hAnsi="Arial"/>
                <w:sz w:val="15"/>
                <w:szCs w:val="15"/>
                <w:color w:val="auto"/>
              </w:rPr>
              <w:t>(Street)</w:t>
            </w:r>
          </w:p>
        </w:tc>
        <w:tc>
          <w:tcPr>
            <w:tcW w:w="840" w:type="dxa"/>
            <w:vAlign w:val="bottom"/>
          </w:tcPr>
          <w:p>
            <w:pPr>
              <w:spacing w:after="0"/>
              <w:rPr>
                <w:sz w:val="17"/>
                <w:szCs w:val="17"/>
                <w:color w:val="auto"/>
              </w:rPr>
            </w:pPr>
          </w:p>
        </w:tc>
      </w:tr>
      <w:tr>
        <w:trPr>
          <w:trHeight w:val="265"/>
        </w:trPr>
        <w:tc>
          <w:tcPr>
            <w:tcW w:w="174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BOSTON   MA</w:t>
            </w: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0000FF"/>
              </w:rPr>
              <w:t>02116</w:t>
            </w:r>
          </w:p>
        </w:tc>
      </w:tr>
    </w:tbl>
    <w:p>
      <w:pPr>
        <w:spacing w:after="0" w:line="20" w:lineRule="exact"/>
        <w:rPr>
          <w:sz w:val="20"/>
          <w:szCs w:val="20"/>
          <w:color w:val="auto"/>
        </w:rPr>
      </w:pPr>
      <w:r>
        <w:rPr>
          <w:sz w:val="20"/>
          <w:szCs w:val="20"/>
          <w:color w:val="auto"/>
        </w:rPr>
        <w:br w:type="column"/>
      </w:r>
    </w:p>
    <w:p>
      <w:pPr>
        <w:ind w:left="3" w:right="300" w:hanging="3"/>
        <w:spacing w:after="0" w:line="242"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3" w:lineRule="exact"/>
        <w:rPr>
          <w:sz w:val="20"/>
          <w:szCs w:val="20"/>
          <w:color w:val="auto"/>
        </w:rPr>
      </w:pPr>
    </w:p>
    <w:p>
      <w:pPr>
        <w:ind w:left="523"/>
        <w:spacing w:after="0"/>
        <w:tabs>
          <w:tab w:leader="none" w:pos="1722" w:val="left"/>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Times New Roman" w:cs="Times New Roman" w:eastAsia="Times New Roman" w:hAnsi="Times New Roman"/>
          <w:sz w:val="20"/>
          <w:szCs w:val="20"/>
          <w:color w:val="0000FF"/>
        </w:rPr>
        <w:t>X</w:t>
      </w:r>
      <w:r>
        <w:rPr>
          <w:sz w:val="20"/>
          <w:szCs w:val="20"/>
          <w:color w:val="auto"/>
        </w:rPr>
        <w:tab/>
      </w:r>
      <w:r>
        <w:rPr>
          <w:rFonts w:ascii="Arial" w:cs="Arial" w:eastAsia="Arial" w:hAnsi="Arial"/>
          <w:sz w:val="15"/>
          <w:szCs w:val="15"/>
          <w:color w:val="auto"/>
        </w:rPr>
        <w:t>10% Owner</w:t>
      </w:r>
    </w:p>
    <w:p>
      <w:pPr>
        <w:spacing w:after="0" w:line="67" w:lineRule="exact"/>
        <w:rPr>
          <w:sz w:val="20"/>
          <w:szCs w:val="20"/>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11" w:lineRule="exact"/>
        <w:rPr>
          <w:sz w:val="20"/>
          <w:szCs w:val="20"/>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0"/>
          <w:szCs w:val="20"/>
          <w:color w:val="auto"/>
        </w:rPr>
      </w:pPr>
      <w:r>
        <w:rPr>
          <w:sz w:val="20"/>
          <w:szCs w:val="20"/>
          <w:color w:val="auto"/>
        </w:rPr>
        <w:br w:type="column"/>
      </w:r>
    </w:p>
    <w:p>
      <w:pPr>
        <w:ind w:left="-9" w:right="440" w:firstLine="9"/>
        <w:spacing w:after="0" w:line="270"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00" w:lineRule="exact"/>
        <w:rPr>
          <w:rFonts w:ascii="Arial" w:cs="Arial" w:eastAsia="Arial" w:hAnsi="Arial"/>
          <w:sz w:val="15"/>
          <w:szCs w:val="15"/>
          <w:color w:val="auto"/>
        </w:rPr>
      </w:pPr>
    </w:p>
    <w:p>
      <w:pPr>
        <w:spacing w:after="0" w:line="222" w:lineRule="exact"/>
        <w:rPr>
          <w:rFonts w:ascii="Arial" w:cs="Arial" w:eastAsia="Arial" w:hAnsi="Arial"/>
          <w:sz w:val="15"/>
          <w:szCs w:val="15"/>
          <w:color w:val="auto"/>
        </w:rPr>
      </w:pPr>
    </w:p>
    <w:p>
      <w:pPr>
        <w:ind w:left="-9" w:right="480" w:firstLine="9"/>
        <w:spacing w:after="0" w:line="255"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9" w:lineRule="exact"/>
        <w:rPr>
          <w:sz w:val="20"/>
          <w:szCs w:val="20"/>
          <w:color w:val="auto"/>
        </w:rPr>
      </w:pPr>
    </w:p>
    <w:p>
      <w:pPr>
        <w:ind w:left="451" w:right="340" w:hanging="304"/>
        <w:spacing w:after="0" w:line="182" w:lineRule="auto"/>
        <w:tabs>
          <w:tab w:leader="none" w:pos="451" w:val="left"/>
        </w:tabs>
        <w:numPr>
          <w:ilvl w:val="0"/>
          <w:numId w:val="3"/>
        </w:numPr>
        <w:rPr>
          <w:rFonts w:ascii="Times New Roman" w:cs="Times New Roman" w:eastAsia="Times New Roman" w:hAnsi="Times New Roman"/>
          <w:sz w:val="29"/>
          <w:szCs w:val="29"/>
          <w:color w:val="0000FF"/>
          <w:vertAlign w:val="subscript"/>
        </w:rPr>
      </w:pPr>
      <w:r>
        <w:rPr>
          <w:rFonts w:ascii="Arial" w:cs="Arial" w:eastAsia="Arial" w:hAnsi="Arial"/>
          <w:sz w:val="13"/>
          <w:szCs w:val="13"/>
          <w:color w:val="auto"/>
        </w:rPr>
        <w:t>Form filed by One Reporting Person</w:t>
      </w:r>
    </w:p>
    <w:p>
      <w:pPr>
        <w:spacing w:after="0" w:line="23" w:lineRule="exact"/>
        <w:rPr>
          <w:rFonts w:ascii="Times New Roman" w:cs="Times New Roman" w:eastAsia="Times New Roman" w:hAnsi="Times New Roman"/>
          <w:sz w:val="29"/>
          <w:szCs w:val="29"/>
          <w:color w:val="0000FF"/>
          <w:vertAlign w:val="subscript"/>
        </w:rPr>
      </w:pPr>
    </w:p>
    <w:p>
      <w:pPr>
        <w:ind w:left="451" w:right="320"/>
        <w:spacing w:after="0" w:line="270" w:lineRule="auto"/>
        <w:rPr>
          <w:rFonts w:ascii="Times New Roman" w:cs="Times New Roman" w:eastAsia="Times New Roman" w:hAnsi="Times New Roman"/>
          <w:sz w:val="29"/>
          <w:szCs w:val="29"/>
          <w:color w:val="0000FF"/>
          <w:vertAlign w:val="subscript"/>
        </w:rPr>
      </w:pPr>
      <w:r>
        <w:rPr>
          <w:rFonts w:ascii="Arial" w:cs="Arial" w:eastAsia="Arial" w:hAnsi="Arial"/>
          <w:sz w:val="15"/>
          <w:szCs w:val="15"/>
          <w:color w:val="auto"/>
        </w:rPr>
        <w:t>Form filed by More than One Reporting Person</w:t>
      </w:r>
    </w:p>
    <w:p>
      <w:pPr>
        <w:spacing w:after="0" w:line="488" w:lineRule="exact"/>
        <w:rPr>
          <w:sz w:val="20"/>
          <w:szCs w:val="20"/>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143" w:lineRule="exact"/>
        <w:rPr>
          <w:sz w:val="20"/>
          <w:szCs w:val="20"/>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92710</wp:posOffset>
            </wp:positionV>
            <wp:extent cx="6946900" cy="7721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46900" cy="772160"/>
                    </a:xfrm>
                    <a:prstGeom prst="rect">
                      <a:avLst/>
                    </a:prstGeom>
                    <a:noFill/>
                  </pic:spPr>
                </pic:pic>
              </a:graphicData>
            </a:graphic>
          </wp:anchor>
        </w:drawing>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12"/>
        </w:trPr>
        <w:tc>
          <w:tcPr>
            <w:tcW w:w="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-18415</wp:posOffset>
            </wp:positionV>
            <wp:extent cx="6946900" cy="16198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6900" cy="1619885"/>
                    </a:xfrm>
                    <a:prstGeom prst="rect">
                      <a:avLst/>
                    </a:prstGeom>
                    <a:noFill/>
                  </pic:spPr>
                </pic:pic>
              </a:graphicData>
            </a:graphic>
          </wp:anchor>
        </w:drawing>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14" w:lineRule="exact"/>
        <w:rPr>
          <w:sz w:val="20"/>
          <w:szCs w:val="20"/>
          <w:color w:val="auto"/>
        </w:rPr>
      </w:pPr>
    </w:p>
    <w:tbl>
      <w:tblPr>
        <w:tblLayout w:type="fixed"/>
        <w:tblInd w:w="20" w:type="dxa"/>
        <w:tblCellMar>
          <w:top w:w="0" w:type="dxa"/>
          <w:left w:w="0" w:type="dxa"/>
          <w:bottom w:w="0" w:type="dxa"/>
          <w:right w:w="0" w:type="dxa"/>
        </w:tblCellMar>
      </w:tblPr>
      <w:tr>
        <w:trPr>
          <w:trHeight w:val="172"/>
        </w:trPr>
        <w:tc>
          <w:tcPr>
            <w:tcW w:w="2840" w:type="dxa"/>
            <w:vAlign w:val="bottom"/>
          </w:tcPr>
          <w:p>
            <w:pPr>
              <w:ind w:left="80"/>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840" w:type="dxa"/>
            <w:vAlign w:val="bottom"/>
            <w:gridSpan w:val="2"/>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2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8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8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 (Instr.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Indirect</w:t>
            </w:r>
          </w:p>
        </w:tc>
        <w:tc>
          <w:tcPr>
            <w:tcW w:w="0" w:type="dxa"/>
            <w:vAlign w:val="bottom"/>
          </w:tcPr>
          <w:p>
            <w:pPr>
              <w:spacing w:after="0"/>
              <w:rPr>
                <w:sz w:val="1"/>
                <w:szCs w:val="1"/>
                <w:color w:val="auto"/>
              </w:rPr>
            </w:pPr>
          </w:p>
        </w:tc>
      </w:tr>
      <w:tr>
        <w:trPr>
          <w:trHeight w:val="165"/>
        </w:trPr>
        <w:tc>
          <w:tcPr>
            <w:tcW w:w="28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6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4)</w:t>
            </w:r>
          </w:p>
        </w:tc>
        <w:tc>
          <w:tcPr>
            <w:tcW w:w="116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Beneficial</w:t>
            </w:r>
          </w:p>
        </w:tc>
        <w:tc>
          <w:tcPr>
            <w:tcW w:w="0" w:type="dxa"/>
            <w:vAlign w:val="bottom"/>
          </w:tcPr>
          <w:p>
            <w:pPr>
              <w:spacing w:after="0"/>
              <w:rPr>
                <w:sz w:val="1"/>
                <w:szCs w:val="1"/>
                <w:color w:val="auto"/>
              </w:rPr>
            </w:pPr>
          </w:p>
        </w:tc>
      </w:tr>
      <w:tr>
        <w:trPr>
          <w:trHeight w:val="91"/>
        </w:trPr>
        <w:tc>
          <w:tcPr>
            <w:tcW w:w="2840" w:type="dxa"/>
            <w:vAlign w:val="bottom"/>
          </w:tcPr>
          <w:p>
            <w:pPr>
              <w:spacing w:after="0"/>
              <w:rPr>
                <w:sz w:val="7"/>
                <w:szCs w:val="7"/>
                <w:color w:val="auto"/>
              </w:rPr>
            </w:pPr>
          </w:p>
        </w:tc>
        <w:tc>
          <w:tcPr>
            <w:tcW w:w="100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680" w:type="dxa"/>
            <w:vAlign w:val="bottom"/>
            <w:tcBorders>
              <w:bottom w:val="single" w:sz="8" w:color="2C2C2C"/>
            </w:tcBorders>
          </w:tcPr>
          <w:p>
            <w:pPr>
              <w:spacing w:after="0"/>
              <w:rPr>
                <w:sz w:val="7"/>
                <w:szCs w:val="7"/>
                <w:color w:val="auto"/>
              </w:rPr>
            </w:pPr>
          </w:p>
        </w:tc>
        <w:tc>
          <w:tcPr>
            <w:tcW w:w="116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2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54"/>
        </w:trPr>
        <w:tc>
          <w:tcPr>
            <w:tcW w:w="28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880" w:type="dxa"/>
            <w:vAlign w:val="bottom"/>
          </w:tcPr>
          <w:p>
            <w:pPr>
              <w:spacing w:after="0"/>
              <w:rPr>
                <w:sz w:val="4"/>
                <w:szCs w:val="4"/>
                <w:color w:val="auto"/>
              </w:rPr>
            </w:pPr>
          </w:p>
        </w:tc>
        <w:tc>
          <w:tcPr>
            <w:tcW w:w="1680" w:type="dxa"/>
            <w:vAlign w:val="bottom"/>
          </w:tcPr>
          <w:p>
            <w:pPr>
              <w:spacing w:after="0"/>
              <w:rPr>
                <w:sz w:val="4"/>
                <w:szCs w:val="4"/>
                <w:color w:val="auto"/>
              </w:rPr>
            </w:pPr>
          </w:p>
        </w:tc>
        <w:tc>
          <w:tcPr>
            <w:tcW w:w="1160" w:type="dxa"/>
            <w:vAlign w:val="bottom"/>
            <w:vMerge w:val="restart"/>
          </w:tcPr>
          <w:p>
            <w:pPr>
              <w:ind w:left="160"/>
              <w:spacing w:after="0"/>
              <w:rPr>
                <w:sz w:val="20"/>
                <w:szCs w:val="20"/>
                <w:color w:val="auto"/>
              </w:rPr>
            </w:pPr>
            <w:r>
              <w:rPr>
                <w:rFonts w:ascii="Arial" w:cs="Arial" w:eastAsia="Arial" w:hAnsi="Arial"/>
                <w:sz w:val="15"/>
                <w:szCs w:val="15"/>
                <w:b w:val="1"/>
                <w:bCs w:val="1"/>
                <w:color w:val="auto"/>
              </w:rPr>
              <w:t>Amount or</w:t>
            </w:r>
          </w:p>
        </w:tc>
        <w:tc>
          <w:tcPr>
            <w:tcW w:w="98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4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6"/>
        </w:trPr>
        <w:tc>
          <w:tcPr>
            <w:tcW w:w="2840" w:type="dxa"/>
            <w:vAlign w:val="bottom"/>
          </w:tcPr>
          <w:p>
            <w:pPr>
              <w:spacing w:after="0"/>
              <w:rPr>
                <w:sz w:val="13"/>
                <w:szCs w:val="13"/>
                <w:color w:val="auto"/>
              </w:rPr>
            </w:pPr>
          </w:p>
        </w:tc>
        <w:tc>
          <w:tcPr>
            <w:tcW w:w="100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Date</w:t>
            </w:r>
          </w:p>
        </w:tc>
        <w:tc>
          <w:tcPr>
            <w:tcW w:w="88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Expiration</w:t>
            </w:r>
          </w:p>
        </w:tc>
        <w:tc>
          <w:tcPr>
            <w:tcW w:w="1680" w:type="dxa"/>
            <w:vAlign w:val="bottom"/>
          </w:tcPr>
          <w:p>
            <w:pPr>
              <w:spacing w:after="0"/>
              <w:rPr>
                <w:sz w:val="13"/>
                <w:szCs w:val="13"/>
                <w:color w:val="auto"/>
              </w:rPr>
            </w:pPr>
          </w:p>
        </w:tc>
        <w:tc>
          <w:tcPr>
            <w:tcW w:w="1160" w:type="dxa"/>
            <w:vAlign w:val="bottom"/>
            <w:vMerge w:val="continue"/>
          </w:tcPr>
          <w:p>
            <w:pPr>
              <w:spacing w:after="0"/>
              <w:rPr>
                <w:sz w:val="13"/>
                <w:szCs w:val="13"/>
                <w:color w:val="auto"/>
              </w:rPr>
            </w:pPr>
          </w:p>
        </w:tc>
        <w:tc>
          <w:tcPr>
            <w:tcW w:w="980" w:type="dxa"/>
            <w:vAlign w:val="bottom"/>
          </w:tcPr>
          <w:p>
            <w:pPr>
              <w:ind w:left="80"/>
              <w:spacing w:after="0" w:line="156"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6" w:lineRule="exact"/>
              <w:rPr>
                <w:sz w:val="20"/>
                <w:szCs w:val="20"/>
                <w:color w:val="auto"/>
              </w:rPr>
            </w:pPr>
            <w:r>
              <w:rPr>
                <w:rFonts w:ascii="Arial" w:cs="Arial" w:eastAsia="Arial" w:hAnsi="Arial"/>
                <w:sz w:val="15"/>
                <w:szCs w:val="15"/>
                <w:b w:val="1"/>
                <w:bCs w:val="1"/>
                <w:color w:val="auto"/>
              </w:rPr>
              <w:t>or Indirect</w:t>
            </w:r>
          </w:p>
        </w:tc>
        <w:tc>
          <w:tcPr>
            <w:tcW w:w="1420" w:type="dxa"/>
            <w:vAlign w:val="bottom"/>
          </w:tcPr>
          <w:p>
            <w:pPr>
              <w:ind w:left="80"/>
              <w:spacing w:after="0" w:line="156"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165"/>
        </w:trPr>
        <w:tc>
          <w:tcPr>
            <w:tcW w:w="284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68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Title</w:t>
            </w:r>
          </w:p>
        </w:tc>
        <w:tc>
          <w:tcPr>
            <w:tcW w:w="1160" w:type="dxa"/>
            <w:vAlign w:val="bottom"/>
          </w:tcPr>
          <w:p>
            <w:pPr>
              <w:ind w:left="160"/>
              <w:spacing w:after="0" w:line="165" w:lineRule="exact"/>
              <w:rPr>
                <w:sz w:val="20"/>
                <w:szCs w:val="20"/>
                <w:color w:val="auto"/>
              </w:rPr>
            </w:pPr>
            <w:r>
              <w:rPr>
                <w:rFonts w:ascii="Arial" w:cs="Arial" w:eastAsia="Arial" w:hAnsi="Arial"/>
                <w:sz w:val="15"/>
                <w:szCs w:val="15"/>
                <w:b w:val="1"/>
                <w:bCs w:val="1"/>
                <w:color w:val="auto"/>
              </w:rPr>
              <w:t>Number of</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2840" w:type="dxa"/>
            <w:vAlign w:val="bottom"/>
          </w:tcPr>
          <w:p>
            <w:pPr>
              <w:spacing w:after="0"/>
              <w:rPr>
                <w:sz w:val="18"/>
                <w:szCs w:val="18"/>
                <w:color w:val="auto"/>
              </w:rPr>
            </w:pPr>
          </w:p>
        </w:tc>
        <w:tc>
          <w:tcPr>
            <w:tcW w:w="100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88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680" w:type="dxa"/>
            <w:vAlign w:val="bottom"/>
            <w:vMerge w:val="continue"/>
          </w:tcPr>
          <w:p>
            <w:pPr>
              <w:spacing w:after="0"/>
              <w:rPr>
                <w:sz w:val="18"/>
                <w:szCs w:val="18"/>
                <w:color w:val="auto"/>
              </w:rPr>
            </w:pPr>
          </w:p>
        </w:tc>
        <w:tc>
          <w:tcPr>
            <w:tcW w:w="1160" w:type="dxa"/>
            <w:vAlign w:val="bottom"/>
          </w:tcPr>
          <w:p>
            <w:pPr>
              <w:ind w:left="16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8"/>
        </w:trPr>
        <w:tc>
          <w:tcPr>
            <w:tcW w:w="284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284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Class B ordinary shares</w:t>
            </w:r>
          </w:p>
        </w:tc>
        <w:tc>
          <w:tcPr>
            <w:tcW w:w="1000" w:type="dxa"/>
            <w:vAlign w:val="bottom"/>
            <w:vMerge w:val="restart"/>
          </w:tcPr>
          <w:p>
            <w:pPr>
              <w:ind w:left="420"/>
              <w:spacing w:after="0"/>
              <w:rPr>
                <w:sz w:val="20"/>
                <w:szCs w:val="20"/>
                <w:color w:val="auto"/>
              </w:rPr>
            </w:pPr>
            <w:r>
              <w:rPr>
                <w:rFonts w:ascii="Times New Roman" w:cs="Times New Roman" w:eastAsia="Times New Roman" w:hAnsi="Times New Roman"/>
                <w:sz w:val="13"/>
                <w:szCs w:val="13"/>
                <w:color w:val="008000"/>
              </w:rPr>
              <w:t>(1)</w:t>
            </w:r>
          </w:p>
        </w:tc>
        <w:tc>
          <w:tcPr>
            <w:tcW w:w="880" w:type="dxa"/>
            <w:vAlign w:val="bottom"/>
            <w:vMerge w:val="restart"/>
          </w:tcPr>
          <w:p>
            <w:pPr>
              <w:jc w:val="right"/>
              <w:ind w:right="289"/>
              <w:spacing w:after="0"/>
              <w:rPr>
                <w:sz w:val="20"/>
                <w:szCs w:val="20"/>
                <w:color w:val="auto"/>
              </w:rPr>
            </w:pPr>
            <w:r>
              <w:rPr>
                <w:rFonts w:ascii="Times New Roman" w:cs="Times New Roman" w:eastAsia="Times New Roman" w:hAnsi="Times New Roman"/>
                <w:sz w:val="13"/>
                <w:szCs w:val="13"/>
                <w:color w:val="008000"/>
              </w:rPr>
              <w:t>(1)</w:t>
            </w:r>
          </w:p>
        </w:tc>
        <w:tc>
          <w:tcPr>
            <w:tcW w:w="1680" w:type="dxa"/>
            <w:vAlign w:val="bottom"/>
          </w:tcPr>
          <w:p>
            <w:pPr>
              <w:ind w:left="220"/>
              <w:spacing w:after="0"/>
              <w:rPr>
                <w:sz w:val="20"/>
                <w:szCs w:val="20"/>
                <w:color w:val="auto"/>
              </w:rPr>
            </w:pPr>
            <w:r>
              <w:rPr>
                <w:rFonts w:ascii="Times New Roman" w:cs="Times New Roman" w:eastAsia="Times New Roman" w:hAnsi="Times New Roman"/>
                <w:sz w:val="20"/>
                <w:szCs w:val="20"/>
                <w:color w:val="0000FF"/>
              </w:rPr>
              <w:t>Class A ordinary</w:t>
            </w:r>
          </w:p>
        </w:tc>
        <w:tc>
          <w:tcPr>
            <w:tcW w:w="1160" w:type="dxa"/>
            <w:vAlign w:val="bottom"/>
            <w:vMerge w:val="restart"/>
          </w:tcPr>
          <w:p>
            <w:pPr>
              <w:ind w:left="160"/>
              <w:spacing w:after="0"/>
              <w:rPr>
                <w:sz w:val="20"/>
                <w:szCs w:val="20"/>
                <w:color w:val="auto"/>
              </w:rPr>
            </w:pPr>
            <w:r>
              <w:rPr>
                <w:rFonts w:ascii="Times New Roman" w:cs="Times New Roman" w:eastAsia="Times New Roman" w:hAnsi="Times New Roman"/>
                <w:sz w:val="20"/>
                <w:szCs w:val="20"/>
                <w:color w:val="0000FF"/>
                <w:w w:val="98"/>
              </w:rPr>
              <w:t>7,766,250</w:t>
            </w:r>
            <w:r>
              <w:rPr>
                <w:rFonts w:ascii="Times New Roman" w:cs="Times New Roman" w:eastAsia="Times New Roman" w:hAnsi="Times New Roman"/>
                <w:sz w:val="25"/>
                <w:szCs w:val="25"/>
                <w:color w:val="008000"/>
                <w:w w:val="98"/>
                <w:vertAlign w:val="superscript"/>
              </w:rPr>
              <w:t>(2)</w:t>
            </w:r>
          </w:p>
        </w:tc>
        <w:tc>
          <w:tcPr>
            <w:tcW w:w="980" w:type="dxa"/>
            <w:vAlign w:val="bottom"/>
            <w:vMerge w:val="restart"/>
          </w:tcPr>
          <w:p>
            <w:pPr>
              <w:ind w:left="420"/>
              <w:spacing w:after="0"/>
              <w:rPr>
                <w:sz w:val="20"/>
                <w:szCs w:val="20"/>
                <w:color w:val="auto"/>
              </w:rPr>
            </w:pPr>
            <w:r>
              <w:rPr>
                <w:rFonts w:ascii="Times New Roman" w:cs="Times New Roman" w:eastAsia="Times New Roman" w:hAnsi="Times New Roman"/>
                <w:sz w:val="13"/>
                <w:szCs w:val="13"/>
                <w:color w:val="008000"/>
              </w:rPr>
              <w:t>(1)</w:t>
            </w:r>
          </w:p>
        </w:tc>
        <w:tc>
          <w:tcPr>
            <w:tcW w:w="940" w:type="dxa"/>
            <w:vAlign w:val="bottom"/>
            <w:vMerge w:val="restart"/>
          </w:tcPr>
          <w:p>
            <w:pPr>
              <w:ind w:left="340"/>
              <w:spacing w:after="0"/>
              <w:rPr>
                <w:sz w:val="20"/>
                <w:szCs w:val="20"/>
                <w:color w:val="auto"/>
              </w:rPr>
            </w:pPr>
            <w:r>
              <w:rPr>
                <w:rFonts w:ascii="Times New Roman" w:cs="Times New Roman" w:eastAsia="Times New Roman" w:hAnsi="Times New Roman"/>
                <w:sz w:val="39"/>
                <w:szCs w:val="39"/>
                <w:color w:val="0000FF"/>
                <w:vertAlign w:val="subscript"/>
              </w:rPr>
              <w:t>D</w:t>
            </w:r>
            <w:r>
              <w:rPr>
                <w:rFonts w:ascii="Times New Roman" w:cs="Times New Roman" w:eastAsia="Times New Roman" w:hAnsi="Times New Roman"/>
                <w:sz w:val="13"/>
                <w:szCs w:val="13"/>
                <w:color w:val="008000"/>
              </w:rPr>
              <w:t>(3)</w:t>
            </w: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840" w:type="dxa"/>
            <w:vAlign w:val="bottom"/>
            <w:vMerge w:val="continue"/>
          </w:tcPr>
          <w:p>
            <w:pPr>
              <w:spacing w:after="0"/>
              <w:rPr>
                <w:sz w:val="17"/>
                <w:szCs w:val="17"/>
                <w:color w:val="auto"/>
              </w:rPr>
            </w:pPr>
          </w:p>
        </w:tc>
        <w:tc>
          <w:tcPr>
            <w:tcW w:w="1000" w:type="dxa"/>
            <w:vAlign w:val="bottom"/>
            <w:vMerge w:val="continue"/>
          </w:tcPr>
          <w:p>
            <w:pPr>
              <w:spacing w:after="0"/>
              <w:rPr>
                <w:sz w:val="17"/>
                <w:szCs w:val="17"/>
                <w:color w:val="auto"/>
              </w:rPr>
            </w:pPr>
          </w:p>
        </w:tc>
        <w:tc>
          <w:tcPr>
            <w:tcW w:w="880" w:type="dxa"/>
            <w:vAlign w:val="bottom"/>
            <w:vMerge w:val="continue"/>
          </w:tcPr>
          <w:p>
            <w:pPr>
              <w:spacing w:after="0"/>
              <w:rPr>
                <w:sz w:val="17"/>
                <w:szCs w:val="17"/>
                <w:color w:val="auto"/>
              </w:rPr>
            </w:pPr>
          </w:p>
        </w:tc>
        <w:tc>
          <w:tcPr>
            <w:tcW w:w="1680" w:type="dxa"/>
            <w:vAlign w:val="bottom"/>
            <w:vMerge w:val="restart"/>
          </w:tcPr>
          <w:p>
            <w:pPr>
              <w:ind w:left="640"/>
              <w:spacing w:after="0"/>
              <w:rPr>
                <w:sz w:val="20"/>
                <w:szCs w:val="20"/>
                <w:color w:val="auto"/>
              </w:rPr>
            </w:pPr>
            <w:r>
              <w:rPr>
                <w:rFonts w:ascii="Times New Roman" w:cs="Times New Roman" w:eastAsia="Times New Roman" w:hAnsi="Times New Roman"/>
                <w:sz w:val="20"/>
                <w:szCs w:val="20"/>
                <w:color w:val="0000FF"/>
              </w:rPr>
              <w:t>shares</w:t>
            </w:r>
          </w:p>
        </w:tc>
        <w:tc>
          <w:tcPr>
            <w:tcW w:w="1160" w:type="dxa"/>
            <w:vAlign w:val="bottom"/>
            <w:vMerge w:val="continue"/>
          </w:tcPr>
          <w:p>
            <w:pPr>
              <w:spacing w:after="0"/>
              <w:rPr>
                <w:sz w:val="17"/>
                <w:szCs w:val="17"/>
                <w:color w:val="auto"/>
              </w:rPr>
            </w:pPr>
          </w:p>
        </w:tc>
        <w:tc>
          <w:tcPr>
            <w:tcW w:w="980" w:type="dxa"/>
            <w:vAlign w:val="bottom"/>
            <w:vMerge w:val="continue"/>
          </w:tcPr>
          <w:p>
            <w:pPr>
              <w:spacing w:after="0"/>
              <w:rPr>
                <w:sz w:val="17"/>
                <w:szCs w:val="17"/>
                <w:color w:val="auto"/>
              </w:rPr>
            </w:pPr>
          </w:p>
        </w:tc>
        <w:tc>
          <w:tcPr>
            <w:tcW w:w="940" w:type="dxa"/>
            <w:vAlign w:val="bottom"/>
            <w:vMerge w:val="continue"/>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8"/>
        </w:trPr>
        <w:tc>
          <w:tcPr>
            <w:tcW w:w="2840" w:type="dxa"/>
            <w:vAlign w:val="bottom"/>
          </w:tcPr>
          <w:p>
            <w:pPr>
              <w:spacing w:after="0"/>
              <w:rPr>
                <w:sz w:val="5"/>
                <w:szCs w:val="5"/>
                <w:color w:val="auto"/>
              </w:rPr>
            </w:pPr>
          </w:p>
        </w:tc>
        <w:tc>
          <w:tcPr>
            <w:tcW w:w="1000" w:type="dxa"/>
            <w:vAlign w:val="bottom"/>
          </w:tcPr>
          <w:p>
            <w:pPr>
              <w:spacing w:after="0"/>
              <w:rPr>
                <w:sz w:val="5"/>
                <w:szCs w:val="5"/>
                <w:color w:val="auto"/>
              </w:rPr>
            </w:pPr>
          </w:p>
        </w:tc>
        <w:tc>
          <w:tcPr>
            <w:tcW w:w="880" w:type="dxa"/>
            <w:vAlign w:val="bottom"/>
          </w:tcPr>
          <w:p>
            <w:pPr>
              <w:spacing w:after="0"/>
              <w:rPr>
                <w:sz w:val="5"/>
                <w:szCs w:val="5"/>
                <w:color w:val="auto"/>
              </w:rPr>
            </w:pPr>
          </w:p>
        </w:tc>
        <w:tc>
          <w:tcPr>
            <w:tcW w:w="1680" w:type="dxa"/>
            <w:vAlign w:val="bottom"/>
            <w:vMerge w:val="continue"/>
          </w:tcPr>
          <w:p>
            <w:pPr>
              <w:spacing w:after="0"/>
              <w:rPr>
                <w:sz w:val="5"/>
                <w:szCs w:val="5"/>
                <w:color w:val="auto"/>
              </w:rPr>
            </w:pPr>
          </w:p>
        </w:tc>
        <w:tc>
          <w:tcPr>
            <w:tcW w:w="1160" w:type="dxa"/>
            <w:vAlign w:val="bottom"/>
          </w:tcPr>
          <w:p>
            <w:pPr>
              <w:spacing w:after="0"/>
              <w:rPr>
                <w:sz w:val="5"/>
                <w:szCs w:val="5"/>
                <w:color w:val="auto"/>
              </w:rPr>
            </w:pPr>
          </w:p>
        </w:tc>
        <w:tc>
          <w:tcPr>
            <w:tcW w:w="980" w:type="dxa"/>
            <w:vAlign w:val="bottom"/>
          </w:tcPr>
          <w:p>
            <w:pPr>
              <w:spacing w:after="0"/>
              <w:rPr>
                <w:sz w:val="5"/>
                <w:szCs w:val="5"/>
                <w:color w:val="auto"/>
              </w:rPr>
            </w:pPr>
          </w:p>
        </w:tc>
        <w:tc>
          <w:tcPr>
            <w:tcW w:w="940" w:type="dxa"/>
            <w:vAlign w:val="bottom"/>
          </w:tcPr>
          <w:p>
            <w:pPr>
              <w:spacing w:after="0"/>
              <w:rPr>
                <w:sz w:val="5"/>
                <w:szCs w:val="5"/>
                <w:color w:val="auto"/>
              </w:rPr>
            </w:pPr>
          </w:p>
        </w:tc>
        <w:tc>
          <w:tcPr>
            <w:tcW w:w="14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116"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9" w:lineRule="exact"/>
        <w:rPr>
          <w:sz w:val="20"/>
          <w:szCs w:val="20"/>
          <w:color w:val="auto"/>
        </w:rPr>
      </w:pPr>
    </w:p>
    <w:p>
      <w:pPr>
        <w:ind w:left="40" w:right="120" w:firstLine="5"/>
        <w:spacing w:after="0" w:line="244" w:lineRule="auto"/>
        <w:tabs>
          <w:tab w:leader="none" w:pos="19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As described in the issuer's registration statement on Form S-1 (File No. 333-252730) under the heading "Description of Securities--Founder Shares", the Class B ordinary shares, par value $0.0001, will automatically convert into Class A ordinary shares, par value $0.0001, of the issuer at the time of the issuer's initial business combination on a one-for-one basis, subject to adjustment for share splits, share capitalizations, reorganizations, recapitalizations and the like, and certain anti-dilution rights and have no expiration date.</w:t>
      </w:r>
    </w:p>
    <w:p>
      <w:pPr>
        <w:spacing w:after="0" w:line="29" w:lineRule="exact"/>
        <w:rPr>
          <w:rFonts w:ascii="Times New Roman" w:cs="Times New Roman" w:eastAsia="Times New Roman" w:hAnsi="Times New Roman"/>
          <w:sz w:val="15"/>
          <w:szCs w:val="15"/>
          <w:color w:val="008000"/>
        </w:rPr>
      </w:pPr>
    </w:p>
    <w:p>
      <w:pPr>
        <w:ind w:left="40" w:right="100" w:firstLine="5"/>
        <w:spacing w:after="0" w:line="259" w:lineRule="auto"/>
        <w:tabs>
          <w:tab w:leader="none" w:pos="19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Class B ordinary shares owned by the reporting person include up to 1,031,250 shares that are subject to forfeiture to the extent the underwriters of the initial public offering of the issuer's securities do not exercise in full their over-allotment option as described in the issuer's registration statement.</w:t>
      </w:r>
    </w:p>
    <w:p>
      <w:pPr>
        <w:spacing w:after="0" w:line="17"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This Form 3 is being filed by Sponsor. Sponsor is controlled by Daniel R. Revers</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133"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5"/>
          </w:tcPr>
          <w:p>
            <w:pPr>
              <w:spacing w:after="0"/>
              <w:rPr>
                <w:sz w:val="20"/>
                <w:szCs w:val="20"/>
                <w:color w:val="auto"/>
              </w:rPr>
            </w:pPr>
            <w:r>
              <w:rPr>
                <w:rFonts w:ascii="Times New Roman" w:cs="Times New Roman" w:eastAsia="Times New Roman" w:hAnsi="Times New Roman"/>
                <w:sz w:val="20"/>
                <w:szCs w:val="20"/>
                <w:color w:val="0000FF"/>
              </w:rPr>
              <w:t>ArcLight CTC Holdings</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540" w:type="dxa"/>
            <w:vAlign w:val="bottom"/>
          </w:tcPr>
          <w:p>
            <w:pPr>
              <w:spacing w:after="0"/>
              <w:rPr>
                <w:sz w:val="19"/>
                <w:szCs w:val="19"/>
                <w:color w:val="auto"/>
              </w:rPr>
            </w:pPr>
          </w:p>
        </w:tc>
        <w:tc>
          <w:tcPr>
            <w:tcW w:w="1480" w:type="dxa"/>
            <w:vAlign w:val="bottom"/>
            <w:tcBorders>
              <w:top w:val="single" w:sz="8" w:color="auto"/>
              <w:bottom w:val="single" w:sz="8" w:color="auto"/>
            </w:tcBorders>
            <w:gridSpan w:val="2"/>
          </w:tcPr>
          <w:p>
            <w:pPr>
              <w:spacing w:after="0" w:line="220" w:lineRule="exact"/>
              <w:rPr>
                <w:sz w:val="20"/>
                <w:szCs w:val="20"/>
                <w:color w:val="auto"/>
              </w:rPr>
            </w:pPr>
            <w:r>
              <w:rPr>
                <w:rFonts w:ascii="Times New Roman" w:cs="Times New Roman" w:eastAsia="Times New Roman" w:hAnsi="Times New Roman"/>
                <w:sz w:val="20"/>
                <w:szCs w:val="20"/>
                <w:color w:val="0000FF"/>
                <w:w w:val="94"/>
              </w:rPr>
              <w:t>II, L.P., By: ACTC</w:t>
            </w:r>
          </w:p>
        </w:tc>
        <w:tc>
          <w:tcPr>
            <w:tcW w:w="420" w:type="dxa"/>
            <w:vAlign w:val="bottom"/>
            <w:tcBorders>
              <w:top w:val="single" w:sz="8" w:color="auto"/>
            </w:tcBorders>
            <w:gridSpan w:val="2"/>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03/22/2021</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1740" w:type="dxa"/>
            <w:vAlign w:val="bottom"/>
            <w:gridSpan w:val="3"/>
            <w:vMerge w:val="restart"/>
          </w:tcPr>
          <w:p>
            <w:pPr>
              <w:spacing w:after="0" w:line="220" w:lineRule="exact"/>
              <w:rPr>
                <w:sz w:val="20"/>
                <w:szCs w:val="20"/>
                <w:color w:val="auto"/>
              </w:rPr>
            </w:pPr>
            <w:r>
              <w:rPr>
                <w:rFonts w:ascii="Times New Roman" w:cs="Times New Roman" w:eastAsia="Times New Roman" w:hAnsi="Times New Roman"/>
                <w:sz w:val="20"/>
                <w:szCs w:val="20"/>
                <w:color w:val="0000FF"/>
                <w:w w:val="95"/>
              </w:rPr>
              <w:t>Holdings GP, LLC, its</w:t>
            </w:r>
          </w:p>
        </w:tc>
        <w:tc>
          <w:tcPr>
            <w:tcW w:w="440" w:type="dxa"/>
            <w:vAlign w:val="bottom"/>
            <w:gridSpan w:val="2"/>
            <w:vMerge w:val="restart"/>
          </w:tcPr>
          <w:p>
            <w:pPr>
              <w:spacing w:after="0"/>
              <w:rPr>
                <w:sz w:val="8"/>
                <w:szCs w:val="8"/>
                <w:color w:val="auto"/>
              </w:rPr>
            </w:pP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1740" w:type="dxa"/>
            <w:vAlign w:val="bottom"/>
            <w:tcBorders>
              <w:bottom w:val="single" w:sz="8" w:color="auto"/>
            </w:tcBorders>
            <w:gridSpan w:val="3"/>
            <w:vMerge w:val="continue"/>
          </w:tcPr>
          <w:p>
            <w:pPr>
              <w:spacing w:after="0"/>
              <w:rPr>
                <w:sz w:val="8"/>
                <w:szCs w:val="8"/>
                <w:color w:val="auto"/>
              </w:rPr>
            </w:pPr>
          </w:p>
        </w:tc>
        <w:tc>
          <w:tcPr>
            <w:tcW w:w="440" w:type="dxa"/>
            <w:vAlign w:val="bottom"/>
            <w:gridSpan w:val="2"/>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6540" w:type="dxa"/>
            <w:vAlign w:val="bottom"/>
          </w:tcPr>
          <w:p>
            <w:pPr>
              <w:spacing w:after="0"/>
              <w:rPr>
                <w:sz w:val="19"/>
                <w:szCs w:val="19"/>
                <w:color w:val="auto"/>
              </w:rPr>
            </w:pPr>
          </w:p>
        </w:tc>
        <w:tc>
          <w:tcPr>
            <w:tcW w:w="2180" w:type="dxa"/>
            <w:vAlign w:val="bottom"/>
            <w:gridSpan w:val="5"/>
          </w:tcPr>
          <w:p>
            <w:pPr>
              <w:spacing w:after="0" w:line="220" w:lineRule="exact"/>
              <w:rPr>
                <w:sz w:val="20"/>
                <w:szCs w:val="20"/>
                <w:color w:val="auto"/>
              </w:rPr>
            </w:pPr>
            <w:r>
              <w:rPr>
                <w:rFonts w:ascii="Times New Roman" w:cs="Times New Roman" w:eastAsia="Times New Roman" w:hAnsi="Times New Roman"/>
                <w:sz w:val="20"/>
                <w:szCs w:val="20"/>
                <w:color w:val="0000FF"/>
              </w:rPr>
              <w:t>General Partner</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960" w:type="dxa"/>
            <w:vAlign w:val="bottom"/>
            <w:gridSpan w:val="4"/>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6540" w:type="dxa"/>
            <w:vAlign w:val="bottom"/>
          </w:tcPr>
          <w:p>
            <w:pPr>
              <w:spacing w:after="0"/>
              <w:rPr>
                <w:sz w:val="20"/>
                <w:szCs w:val="20"/>
                <w:color w:val="auto"/>
              </w:rPr>
            </w:pPr>
          </w:p>
        </w:tc>
        <w:tc>
          <w:tcPr>
            <w:tcW w:w="2180" w:type="dxa"/>
            <w:vAlign w:val="bottom"/>
            <w:gridSpan w:val="5"/>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12"/>
        </w:trPr>
        <w:tc>
          <w:tcPr>
            <w:tcW w:w="6540" w:type="dxa"/>
            <w:vAlign w:val="bottom"/>
          </w:tcPr>
          <w:p>
            <w:pPr>
              <w:spacing w:after="0"/>
              <w:rPr>
                <w:sz w:val="9"/>
                <w:szCs w:val="9"/>
                <w:color w:val="auto"/>
              </w:rPr>
            </w:pPr>
          </w:p>
        </w:tc>
        <w:tc>
          <w:tcPr>
            <w:tcW w:w="2180" w:type="dxa"/>
            <w:vAlign w:val="bottom"/>
            <w:gridSpan w:val="5"/>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5"/>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6"/>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6"/>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3" w:lineRule="exact"/>
        <w:rPr>
          <w:sz w:val="20"/>
          <w:szCs w:val="20"/>
          <w:color w:val="auto"/>
        </w:rPr>
      </w:pPr>
    </w:p>
    <w:p>
      <w:pPr>
        <w:jc w:val="both"/>
        <w:ind w:left="40" w:right="2240" w:firstLine="5"/>
        <w:spacing w:after="0" w:line="334" w:lineRule="auto"/>
        <w:tabs>
          <w:tab w:leader="none" w:pos="19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8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40"/>
      </w:cols>
      <w:pgMar w:left="480" w:top="230" w:right="4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0" Type="http://schemas.openxmlformats.org/officeDocument/2006/relationships/hyperlink" Target="http://www.sec.gov/cgi-bin/browse-edgar?action=getcompany&amp;CIK=0001842317" TargetMode="External"/><Relationship Id="rId11" Type="http://schemas.openxmlformats.org/officeDocument/2006/relationships/hyperlink" Target="http://www.sec.gov/cgi-bin/browse-edgar?action=getcompany&amp;CIK=000184227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2021-03-22T20:47:57Z</dcterms:created>
  <dcterms:modified xsi:type="dcterms:W3CDTF">2021-03-22T20:47:57Z</dcterms:modified>
</cp:coreProperties>
</file>