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9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Martell James J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OPAL Fuels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OPAL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-1145540</wp:posOffset>
            </wp:positionV>
            <wp:extent cx="7045325" cy="5758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75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NORTH LEXINGTON AVE, 14TH FLOOR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6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560" w:space="280"/>
            <w:col w:w="7240"/>
          </w:cols>
          <w:pgMar w:left="460" w:top="223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13,933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7.38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13,933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600" w:firstLine="4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June 28, 2024, provided that the Reporting Person remains in continuous service on the vesting date.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Coghlin as Attorney-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60" w:firstLine="4"/>
        <w:spacing w:after="0" w:line="314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20333" TargetMode="External"/><Relationship Id="rId9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2023-06-29T15:19:21Z</dcterms:created>
  <dcterms:modified xsi:type="dcterms:W3CDTF">2023-06-29T15:19:21Z</dcterms:modified>
</cp:coreProperties>
</file>