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1,638,655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1,638,655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1,638,655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Partners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1,344,484</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1,344,484</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1,344,484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1,638,655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1,638,655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1,638,655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Opal Fuels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 N Lexington Ave.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White Plains, NY 10601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being filed by Encompass Capital Advisors LLC, Encompass Capital Partners LLC, and Todd J. Kantor.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The address of the principal business office of Encompass Capital Advisors LLC and Encompass Capital Partners LLC is 200 Park Avenue, 11th Floor, New York, NY 10166. The address of the principal business office of Todd J. Kantor is c/o Encompass Capital Advisors LLC, 200 Park Avenue, 11th Floor, New York, NY 10166.</w:t>
      </w:r>
    </w:p>
    <w:p>
      <w:pPr>
        <w:spacing w:after="0" w:line="72" w:lineRule="exact"/>
        <w:rPr>
          <w:sz w:val="20"/>
          <w:szCs w:val="20"/>
          <w:color w:val="auto"/>
        </w:rPr>
      </w:pPr>
    </w:p>
    <w:p>
      <w:pPr>
        <w:ind w:left="920" w:hanging="237"/>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1020" w:hanging="220"/>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Advisors LLC is a Delaware Limited Liability Company.</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Partners LLC is a Delaware Limited Liability Company.</w:t>
      </w:r>
    </w:p>
    <w:p>
      <w:pPr>
        <w:spacing w:after="0" w:line="117" w:lineRule="exact"/>
        <w:rPr>
          <w:rFonts w:ascii="Arial" w:cs="Arial" w:eastAsia="Arial" w:hAnsi="Arial"/>
          <w:sz w:val="18"/>
          <w:szCs w:val="18"/>
          <w:color w:val="auto"/>
        </w:rPr>
      </w:pPr>
    </w:p>
    <w:p>
      <w:pPr>
        <w:ind w:left="1120" w:hanging="320"/>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Todd J. Kantor is a US citizen.</w:t>
      </w:r>
    </w:p>
    <w:p>
      <w:pPr>
        <w:spacing w:after="0" w:line="113" w:lineRule="exact"/>
        <w:rPr>
          <w:rFonts w:ascii="Arial" w:cs="Arial" w:eastAsia="Arial" w:hAnsi="Arial"/>
          <w:sz w:val="18"/>
          <w:szCs w:val="18"/>
          <w:color w:val="auto"/>
        </w:rPr>
      </w:pPr>
    </w:p>
    <w:p>
      <w:pPr>
        <w:ind w:left="940" w:hanging="257"/>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Class A Common Stock, par value $0.0001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68347P103</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Advisors LLC</w:t>
      </w:r>
    </w:p>
    <w:p>
      <w:pPr>
        <w:spacing w:after="0" w:line="121"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1,638,655</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6.4%</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1,638,655</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1,638,655</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Partners LLC</w:t>
      </w:r>
    </w:p>
    <w:p>
      <w:pPr>
        <w:spacing w:after="0" w:line="121" w:lineRule="exact"/>
        <w:rPr>
          <w:sz w:val="20"/>
          <w:szCs w:val="20"/>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1,344,484</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5.2%</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1,344,484</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1,344,484</w:t>
      </w:r>
    </w:p>
    <w:p>
      <w:pPr>
        <w:spacing w:after="0" w:line="200" w:lineRule="exact"/>
        <w:rPr>
          <w:sz w:val="20"/>
          <w:szCs w:val="20"/>
          <w:color w:val="auto"/>
        </w:rPr>
      </w:pPr>
    </w:p>
    <w:p>
      <w:pPr>
        <w:spacing w:after="0" w:line="33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1,638,655</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6.4%</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1,638,655</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1,638,655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7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ectPr>
          <w:pgSz w:w="11900" w:h="16838" w:orient="portrait"/>
          <w:cols w:equalWidth="0" w:num="1">
            <w:col w:w="11240"/>
          </w:cols>
          <w:pgMar w:left="320" w:top="474"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13G/A with respect to the shares of Common Stock of Opal Fuels Inc., dated as of February 14, 2023 is, and any amendments thereto signed by each of the undersigned shall be, filed on behalf of each of us pursuant to and in accordance with the provisions of Rule 13d-1(k)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lvl w:ilvl="1">
      <w:lvlJc w:val="left"/>
      <w:lvlText w:val="(%2)"/>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2023-02-14T17:46:50Z</dcterms:created>
  <dcterms:modified xsi:type="dcterms:W3CDTF">2023-02-14T17:46:50Z</dcterms:modified>
</cp:coreProperties>
</file>