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Maurer Jonathan Gilbert</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360" w:type="dxa"/>
            <w:vAlign w:val="bottom"/>
            <w:tcBorders>
              <w:top w:val="single" w:sz="8" w:color="0000EE"/>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07/21/2022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OPAL Fuels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OPAL</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ONE NORTH LEXINGTON</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AVENUE, 14TH FLOOR</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WHITE</w:t>
            </w:r>
          </w:p>
        </w:tc>
        <w:tc>
          <w:tcPr>
            <w:tcW w:w="8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10601</w:t>
            </w:r>
          </w:p>
        </w:tc>
        <w:tc>
          <w:tcPr>
            <w:tcW w:w="0" w:type="dxa"/>
            <w:vAlign w:val="bottom"/>
          </w:tcPr>
          <w:p>
            <w:pPr>
              <w:spacing w:after="0"/>
              <w:rPr>
                <w:sz w:val="1"/>
                <w:szCs w:val="1"/>
                <w:color w:val="auto"/>
              </w:rPr>
            </w:pPr>
          </w:p>
        </w:tc>
      </w:tr>
      <w:tr>
        <w:trPr>
          <w:trHeight w:val="134"/>
        </w:trPr>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PLAINS</w:t>
            </w:r>
          </w:p>
        </w:tc>
        <w:tc>
          <w:tcPr>
            <w:tcW w:w="8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83"/>
        <w:spacing w:after="0"/>
        <w:rPr>
          <w:sz w:val="20"/>
          <w:szCs w:val="20"/>
          <w:color w:val="auto"/>
        </w:rPr>
      </w:pPr>
      <w:r>
        <w:rPr>
          <w:rFonts w:ascii="Times New Roman" w:cs="Times New Roman" w:eastAsia="Times New Roman" w:hAnsi="Times New Roman"/>
          <w:sz w:val="20"/>
          <w:szCs w:val="20"/>
          <w:color w:val="0000FF"/>
        </w:rPr>
        <w:t>Co-Chief Executive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John Coghlin, as</w:t>
            </w:r>
          </w:p>
        </w:tc>
        <w:tc>
          <w:tcPr>
            <w:tcW w:w="6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07/25/2022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The undersigned, as a Section 16 reporting person of OPAL Fuels Inc. (the “Company”), hereby constitutes and appoints John Coghlin, Aruna Gollamudi, and Ann Anthony the undersigned’s true and lawful attorneys-in-fact to:</w:t>
      </w:r>
    </w:p>
    <w:p>
      <w:pPr>
        <w:spacing w:after="0" w:line="180" w:lineRule="exact"/>
        <w:rPr>
          <w:sz w:val="20"/>
          <w:szCs w:val="20"/>
          <w:color w:val="auto"/>
        </w:rPr>
      </w:pPr>
    </w:p>
    <w:p>
      <w:pPr>
        <w:jc w:val="both"/>
        <w:ind w:left="1440" w:hanging="720"/>
        <w:spacing w:after="0" w:line="258"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 and execute for and on behalf of the undersigned Forms 3, 4 and 5 and all amendments thereto as such attorneys-in-fact shall in their discretion determine to be required or advisable pursuant to Section 16(a) and Schedules 13D and 13G in accordance with Section 13, of the Securities Exchange Act of 1934 (as amended) and the rules and regulations promulgated thereunder, or any successor laws and regulations, as a consequence of the undersigned’s ownership, acquisition or disposition of securities of the Company;</w:t>
      </w:r>
    </w:p>
    <w:p>
      <w:pPr>
        <w:spacing w:after="0" w:line="204" w:lineRule="exact"/>
        <w:rPr>
          <w:rFonts w:ascii="Times New Roman" w:cs="Times New Roman" w:eastAsia="Times New Roman" w:hAnsi="Times New Roman"/>
          <w:sz w:val="20"/>
          <w:szCs w:val="20"/>
          <w:color w:val="auto"/>
        </w:rPr>
      </w:pPr>
    </w:p>
    <w:p>
      <w:pPr>
        <w:jc w:val="both"/>
        <w:ind w:left="1440" w:hanging="720"/>
        <w:spacing w:after="0" w:line="266"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all acts necessary in order to file such Forms and Schedules with the Securities and Exchange Commission, any securities exchange or national association, the Company and such other person or agency as the attorneys-in-fact shall deem appropriate.</w:t>
      </w:r>
    </w:p>
    <w:p>
      <w:pPr>
        <w:spacing w:after="0" w:line="196"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The undersigned hereby ratifies and confirms all that said attorney-in-fact and agent shall do or cause to be done by virtue hereof.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w:t>
      </w:r>
    </w:p>
    <w:p>
      <w:pPr>
        <w:spacing w:after="0" w:line="209"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July 25, 2022.</w:t>
      </w:r>
    </w:p>
    <w:p>
      <w:pPr>
        <w:spacing w:after="0" w:line="250" w:lineRule="exact"/>
        <w:rPr>
          <w:sz w:val="20"/>
          <w:szCs w:val="20"/>
          <w:color w:val="auto"/>
        </w:rPr>
      </w:pPr>
    </w:p>
    <w:p>
      <w:pPr>
        <w:ind w:left="6440"/>
        <w:spacing w:after="0"/>
        <w:tabs>
          <w:tab w:leader="none" w:pos="7460" w:val="left"/>
        </w:tabs>
        <w:rPr>
          <w:sz w:val="20"/>
          <w:szCs w:val="20"/>
          <w:color w:val="auto"/>
        </w:rPr>
      </w:pPr>
      <w:r>
        <w:rPr>
          <w:rFonts w:ascii="Times New Roman" w:cs="Times New Roman" w:eastAsia="Times New Roman" w:hAnsi="Times New Roman"/>
          <w:sz w:val="20"/>
          <w:szCs w:val="20"/>
          <w:color w:val="auto"/>
        </w:rPr>
        <w:t>Signature:</w:t>
        <w:tab/>
        <w:t>/s/ Jonathan Maurer</w:t>
      </w:r>
    </w:p>
    <w:p>
      <w:pPr>
        <w:spacing w:after="0" w:line="40"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0"/>
          <w:szCs w:val="20"/>
          <w:color w:val="auto"/>
        </w:rPr>
        <w:t>Print Name: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-142240</wp:posOffset>
            </wp:positionV>
            <wp:extent cx="220154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201545" cy="19050"/>
                    </a:xfrm>
                    <a:prstGeom prst="rect">
                      <a:avLst/>
                    </a:prstGeom>
                    <a:noFill/>
                  </pic:spPr>
                </pic:pic>
              </a:graphicData>
            </a:graphic>
          </wp:anchor>
        </w:drawing>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827035" TargetMode="External"/><Relationship Id="rId11"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2022-07-25T16:03:27Z</dcterms:created>
  <dcterms:modified xsi:type="dcterms:W3CDTF">2022-07-25T16:03:27Z</dcterms:modified>
</cp:coreProperties>
</file>