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88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8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9,419,582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257,200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6.95</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9,162,382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251,500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8,910,882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8,910,882 shares of Class A common stock, par value $0.0001 per share,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volume weighted average price ("VWAP"). 250,000 shares were sold pursuant to a block trade for $7.00 per share and 5,200 shares were sold in open market transactions for a VWAP of $6.96 per share, net of commissions and other execution-related costs. The reporting person undertakes to provide the relevant amount of shares sold to the market at each price to the SEC, the Issuer or any stockholder of the Issuer upon request.</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volume weighted average price ("VWAP"). 250,000 shares were sold pursuant to a block trade for $7.00 per share and 1,500 shares were sold in open market transactions for a VWAP of $7.01 per share, net of commissions and other execution-related costs. The reporting person undertakes to provide the relevant amount of shares sold to the market at each price to the SEC, the Issuer or any stockholder of the Issuer upon request.</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01/25/2023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2023-01-25T20:37:42Z</dcterms:created>
  <dcterms:modified xsi:type="dcterms:W3CDTF">2023-01-25T20:37:42Z</dcterms:modified>
</cp:coreProperties>
</file>