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27, 2025</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29"/>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7" w:lineRule="exact"/>
        <w:rPr>
          <w:sz w:val="20"/>
          <w:szCs w:val="20"/>
          <w:color w:val="auto"/>
        </w:rPr>
      </w:pPr>
    </w:p>
    <w:p>
      <w:pPr>
        <w:ind w:right="200" w:firstLine="594"/>
        <w:spacing w:after="0" w:line="250" w:lineRule="auto"/>
        <w:rPr>
          <w:sz w:val="20"/>
          <w:szCs w:val="20"/>
          <w:color w:val="auto"/>
        </w:rPr>
      </w:pPr>
      <w:r>
        <w:rPr>
          <w:rFonts w:ascii="Times New Roman" w:cs="Times New Roman" w:eastAsia="Times New Roman" w:hAnsi="Times New Roman"/>
          <w:sz w:val="18"/>
          <w:szCs w:val="18"/>
          <w:color w:val="auto"/>
        </w:rPr>
        <w:t xml:space="preserve">On February 27, 2025, OPAL Fuels Inc. (the </w:t>
      </w:r>
      <w:r>
        <w:rPr>
          <w:rFonts w:ascii="Times New Roman" w:cs="Times New Roman" w:eastAsia="Times New Roman" w:hAnsi="Times New Roman"/>
          <w:sz w:val="21"/>
          <w:szCs w:val="21"/>
          <w:color w:val="auto"/>
          <w:highlight w:val="white"/>
        </w:rPr>
        <w:t>“</w:t>
      </w:r>
      <w:r>
        <w:rPr>
          <w:rFonts w:ascii="Times New Roman" w:cs="Times New Roman" w:eastAsia="Times New Roman" w:hAnsi="Times New Roman"/>
          <w:sz w:val="18"/>
          <w:szCs w:val="18"/>
          <w:color w:val="auto"/>
        </w:rPr>
        <w:t>Company”) issued a press release announcing that it will report its earnings results for the twelve months ended December 31, 2024 after the market closes on Thursday, March 13, 2025 and that it will host an earnings conference call on Friday, March 14, 2025, at 11:00 AM Eastern Daylight Time. A copy of the press release is attached hereto as Exhibit 99.1.</w:t>
      </w:r>
    </w:p>
    <w:p>
      <w:pPr>
        <w:spacing w:after="0" w:line="217" w:lineRule="exact"/>
        <w:rPr>
          <w:sz w:val="20"/>
          <w:szCs w:val="20"/>
          <w:color w:val="auto"/>
        </w:rPr>
      </w:pPr>
    </w:p>
    <w:p>
      <w:pPr>
        <w:jc w:val="both"/>
        <w:ind w:firstLine="594"/>
        <w:spacing w:after="0" w:line="258" w:lineRule="auto"/>
        <w:rPr>
          <w:sz w:val="20"/>
          <w:szCs w:val="20"/>
          <w:color w:val="auto"/>
        </w:rPr>
      </w:pPr>
      <w:r>
        <w:rPr>
          <w:rFonts w:ascii="Times New Roman" w:cs="Times New Roman" w:eastAsia="Times New Roman" w:hAnsi="Times New Roman"/>
          <w:sz w:val="18"/>
          <w:szCs w:val="18"/>
          <w:color w:val="auto"/>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spacing w:after="0" w:line="210"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Borders>
              <w:bottom w:val="single" w:sz="8" w:color="CCEEFF"/>
            </w:tcBorders>
            <w:shd w:val="clear" w:color="auto" w:fill="CCEEFF"/>
          </w:tcPr>
          <w:p>
            <w:pPr>
              <w:spacing w:after="0"/>
              <w:rPr>
                <w:sz w:val="24"/>
                <w:szCs w:val="24"/>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4"/>
                <w:szCs w:val="24"/>
                <w:color w:val="auto"/>
              </w:rPr>
            </w:pPr>
          </w:p>
        </w:tc>
      </w:tr>
      <w:tr>
        <w:trPr>
          <w:trHeight w:val="250"/>
        </w:trPr>
        <w:tc>
          <w:tcPr>
            <w:tcW w:w="2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840" w:type="dxa"/>
            <w:vAlign w:val="bottom"/>
            <w:tcBorders>
              <w:top w:val="single" w:sz="8" w:color="auto"/>
            </w:tcBorders>
          </w:tcPr>
          <w:p>
            <w:pPr>
              <w:spacing w:after="0"/>
              <w:rPr>
                <w:sz w:val="21"/>
                <w:szCs w:val="21"/>
                <w:color w:val="auto"/>
              </w:rPr>
            </w:pPr>
          </w:p>
        </w:tc>
        <w:tc>
          <w:tcPr>
            <w:tcW w:w="37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02"/>
        </w:trPr>
        <w:tc>
          <w:tcPr>
            <w:tcW w:w="2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OPAL Fuels Inc., dated February 27, 2025.</w:t>
            </w:r>
          </w:p>
        </w:tc>
        <w:tc>
          <w:tcPr>
            <w:tcW w:w="320" w:type="dxa"/>
            <w:vAlign w:val="bottom"/>
          </w:tcPr>
          <w:p>
            <w:pPr>
              <w:spacing w:after="0"/>
              <w:rPr>
                <w:sz w:val="17"/>
                <w:szCs w:val="17"/>
                <w:color w:val="auto"/>
              </w:rPr>
            </w:pPr>
          </w:p>
        </w:tc>
      </w:tr>
      <w:tr>
        <w:trPr>
          <w:trHeight w:val="61"/>
        </w:trPr>
        <w:tc>
          <w:tcPr>
            <w:tcW w:w="2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40" w:type="dxa"/>
            <w:vAlign w:val="bottom"/>
            <w:tcBorders>
              <w:top w:val="single" w:sz="8" w:color="0000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320" w:type="dxa"/>
            <w:vAlign w:val="bottom"/>
          </w:tcPr>
          <w:p>
            <w:pPr>
              <w:spacing w:after="0"/>
              <w:rPr>
                <w:sz w:val="5"/>
                <w:szCs w:val="5"/>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272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27, 2025</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946150</wp:posOffset>
            </wp:positionV>
            <wp:extent cx="2828925" cy="737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8289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29"/>
          <w:szCs w:val="29"/>
          <w:b w:val="1"/>
          <w:bCs w:val="1"/>
          <w:color w:val="auto"/>
        </w:rPr>
        <w:t>OPAL Fuels Announces Fourth Quarter and Full Year 2024 Earnings Release Date and Conference Call</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WHITE PLAINS, N.Y. – (February 27, 2025) – </w:t>
      </w:r>
      <w:r>
        <w:rPr>
          <w:rFonts w:ascii="Times New Roman" w:cs="Times New Roman" w:eastAsia="Times New Roman" w:hAnsi="Times New Roman"/>
          <w:sz w:val="22"/>
          <w:szCs w:val="22"/>
          <w:color w:val="0563C1"/>
        </w:rPr>
        <w:t>OPAL Fuels Inc.</w:t>
      </w:r>
      <w:r>
        <w:rPr>
          <w:rFonts w:ascii="Times New Roman" w:cs="Times New Roman" w:eastAsia="Times New Roman" w:hAnsi="Times New Roman"/>
          <w:sz w:val="22"/>
          <w:szCs w:val="22"/>
          <w:color w:val="auto"/>
        </w:rPr>
        <w:t xml:space="preserve"> (Nasdaq: OPAL) announced that it will release its earnings results for the fourth quarter and full year ended December 31, 2024, after market close on Thursday, March 13, 2025. A conference call will take place on Friday, March 14, 2025 at 11:00 a.m. Eastern Time.</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 listen-only connection to the investor presentation will be accessible at </w:t>
      </w:r>
      <w:r>
        <w:rPr>
          <w:rFonts w:ascii="Times New Roman" w:cs="Times New Roman" w:eastAsia="Times New Roman" w:hAnsi="Times New Roman"/>
          <w:sz w:val="22"/>
          <w:szCs w:val="22"/>
          <w:color w:val="0563C1"/>
        </w:rPr>
        <w:t>https://edge.media-server.com/mmc/p/49xbizz5</w:t>
      </w:r>
      <w:r>
        <w:rPr>
          <w:rFonts w:ascii="Times New Roman" w:cs="Times New Roman" w:eastAsia="Times New Roman" w:hAnsi="Times New Roman"/>
          <w:sz w:val="22"/>
          <w:szCs w:val="22"/>
          <w:color w:val="auto"/>
        </w:rPr>
        <w:t xml:space="preserve">. Investors can also listen to a webcast of the presentation on the company’s Investor Relations website at </w:t>
      </w:r>
      <w:r>
        <w:rPr>
          <w:rFonts w:ascii="Times New Roman" w:cs="Times New Roman" w:eastAsia="Times New Roman" w:hAnsi="Times New Roman"/>
          <w:sz w:val="22"/>
          <w:szCs w:val="22"/>
          <w:color w:val="0563C1"/>
        </w:rPr>
        <w:t>https://investors.opalfuels.com/news-events/events-presentations</w:t>
      </w:r>
      <w:r>
        <w:rPr>
          <w:rFonts w:ascii="Times New Roman" w:cs="Times New Roman" w:eastAsia="Times New Roman" w:hAnsi="Times New Roman"/>
          <w:sz w:val="22"/>
          <w:szCs w:val="22"/>
          <w:color w:val="000000"/>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spacing w:after="0" w:line="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0563C1"/>
        </w:rPr>
        <w:t xml:space="preserve">OPAL Fuels Inc. </w:t>
      </w:r>
      <w:r>
        <w:rPr>
          <w:rFonts w:ascii="Times New Roman" w:cs="Times New Roman" w:eastAsia="Times New Roman" w:hAnsi="Times New Roman"/>
          <w:sz w:val="21"/>
          <w:szCs w:val="21"/>
          <w:color w:val="000000"/>
        </w:rPr>
        <w:t>(Nasdaq: OPAL) is a leader in the capture and conversion of biogas into low carbon intensity RNG and</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 xml:space="preserve">renewable electricity. OPAL Fuels is also a leader in the marketing and distribution of RNG to heavy duty trucking and other hard to de-carbonize industrial sectors. For additional information, and to learn more about OPAL Fuels and how it is leading the effort to capture North America’s naturally occurring methane and decarbonize the economy, please visit </w:t>
      </w:r>
      <w:r>
        <w:rPr>
          <w:rFonts w:ascii="Times New Roman" w:cs="Times New Roman" w:eastAsia="Times New Roman" w:hAnsi="Times New Roman"/>
          <w:sz w:val="21"/>
          <w:szCs w:val="21"/>
          <w:color w:val="0563C1"/>
        </w:rPr>
        <w:t>www.opalfuels.com</w:t>
      </w:r>
      <w:r>
        <w:rPr>
          <w:rFonts w:ascii="Times New Roman" w:cs="Times New Roman" w:eastAsia="Times New Roman" w:hAnsi="Times New Roman"/>
          <w:sz w:val="21"/>
          <w:szCs w:val="21"/>
          <w:color w:val="000000"/>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33" w:lineRule="auto"/>
        <w:rPr>
          <w:sz w:val="20"/>
          <w:szCs w:val="20"/>
          <w:color w:val="auto"/>
        </w:rPr>
      </w:pPr>
      <w:r>
        <w:rPr>
          <w:rFonts w:ascii="Times New Roman" w:cs="Times New Roman" w:eastAsia="Times New Roman" w:hAnsi="Times New Roman"/>
          <w:sz w:val="22"/>
          <w:szCs w:val="22"/>
          <w:color w:val="auto"/>
        </w:rPr>
        <w:t>the Company’s annual report on Form 10-K and quarterly reports on Form 10-Q, and other 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Disclaimer</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 OPAL Fuels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Firestone</w:t>
      </w:r>
    </w:p>
    <w:p>
      <w:pPr>
        <w:spacing w:after="0" w:line="217" w:lineRule="auto"/>
        <w:rPr>
          <w:sz w:val="20"/>
          <w:szCs w:val="20"/>
          <w:color w:val="auto"/>
        </w:rPr>
      </w:pPr>
      <w:r>
        <w:rPr>
          <w:rFonts w:ascii="Times New Roman" w:cs="Times New Roman" w:eastAsia="Times New Roman" w:hAnsi="Times New Roman"/>
          <w:sz w:val="22"/>
          <w:szCs w:val="22"/>
          <w:color w:val="auto"/>
        </w:rPr>
        <w:t>Vice President Investor Relations and Corporate Development</w:t>
      </w:r>
    </w:p>
    <w:p>
      <w:pPr>
        <w:spacing w:after="0" w:line="231" w:lineRule="auto"/>
        <w:rPr>
          <w:sz w:val="20"/>
          <w:szCs w:val="20"/>
          <w:color w:val="auto"/>
        </w:rPr>
      </w:pPr>
      <w:r>
        <w:rPr>
          <w:rFonts w:ascii="Times New Roman" w:cs="Times New Roman" w:eastAsia="Times New Roman" w:hAnsi="Times New Roman"/>
          <w:sz w:val="22"/>
          <w:szCs w:val="22"/>
          <w:color w:val="auto"/>
        </w:rPr>
        <w:t>914-705-4001</w:t>
      </w:r>
    </w:p>
    <w:p>
      <w:pPr>
        <w:spacing w:after="0"/>
        <w:rPr>
          <w:sz w:val="20"/>
          <w:szCs w:val="20"/>
          <w:color w:val="auto"/>
        </w:rPr>
      </w:pPr>
      <w:r>
        <w:rPr>
          <w:rFonts w:ascii="Times New Roman" w:cs="Times New Roman" w:eastAsia="Times New Roman" w:hAnsi="Times New Roman"/>
          <w:sz w:val="22"/>
          <w:szCs w:val="22"/>
          <w:color w:val="0563C1"/>
        </w:rPr>
        <w:t>investors@opalfuels.com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Zach Gorin</w:t>
      </w:r>
    </w:p>
    <w:p>
      <w:pPr>
        <w:spacing w:after="0" w:line="230" w:lineRule="auto"/>
        <w:rPr>
          <w:sz w:val="20"/>
          <w:szCs w:val="20"/>
          <w:color w:val="auto"/>
        </w:rPr>
      </w:pPr>
      <w:r>
        <w:rPr>
          <w:rFonts w:ascii="Times New Roman" w:cs="Times New Roman" w:eastAsia="Times New Roman" w:hAnsi="Times New Roman"/>
          <w:sz w:val="22"/>
          <w:szCs w:val="22"/>
          <w:color w:val="auto"/>
        </w:rPr>
        <w:t>ICR,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563C1"/>
        </w:rPr>
        <w:t>OPALFuelsPR@icrinc.com</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2025-02-28T05:19:21Z</dcterms:created>
  <dcterms:modified xsi:type="dcterms:W3CDTF">2025-02-28T05:19:21Z</dcterms:modified>
</cp:coreProperties>
</file>