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-238125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1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5302885</wp:posOffset>
            </wp:positionH>
            <wp:positionV relativeFrom="paragraph">
              <wp:posOffset>-634365</wp:posOffset>
            </wp:positionV>
            <wp:extent cx="58420" cy="6477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-634365</wp:posOffset>
            </wp:positionV>
            <wp:extent cx="58420" cy="6477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24765</wp:posOffset>
            </wp:positionV>
            <wp:extent cx="6991985" cy="5407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985" cy="5407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60" w:space="340"/>
            <w:col w:w="8580"/>
          </w:cols>
          <w:pgMar w:left="460" w:top="217" w:right="359" w:bottom="1440" w:gutter="0" w:footer="0" w:header="0"/>
        </w:sectPr>
      </w:pP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Nisar Nadeem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NORTH LEXINGTON AVE, 14TH FLOOR</w:t>
      </w:r>
    </w:p>
    <w:p>
      <w:pPr>
        <w:spacing w:after="0" w:line="3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WHITE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PLAINS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15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20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OPAL Fuels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OPAL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3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9"/>
                <w:szCs w:val="9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</w:tr>
      <w:tr>
        <w:trPr>
          <w:trHeight w:val="196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9"/>
        </w:trPr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11/28/2023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10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7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40" w:right="5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11/28/2023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5.5041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25,125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11/29/2023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5.501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30,125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40" w:type="dxa"/>
            <w:vAlign w:val="bottom"/>
            <w:gridSpan w:val="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19,369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19,369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-2118360</wp:posOffset>
            </wp:positionV>
            <wp:extent cx="29210" cy="21234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2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580" w:firstLine="4"/>
        <w:spacing w:after="0" w:line="260" w:lineRule="auto"/>
        <w:tabs>
          <w:tab w:leader="none" w:pos="171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was granted restricted stock units ("RSUs"), which represent a contingent right to receive one share of Common Stock for each RSU. The RSUs vest 100% on March 31, 2024 provided that the Reporting Person remains in continuous service on the vesting date.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John Coghlin as Attorney-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11/30/2023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00" w:firstLine="4"/>
        <w:spacing w:after="0" w:line="314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27382" TargetMode="External"/><Relationship Id="rId13" Type="http://schemas.openxmlformats.org/officeDocument/2006/relationships/hyperlink" Target="http://www.sec.gov/cgi-bin/browse-edgar?action=getcompany&amp;CIK=0001842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2023-12-01T05:25:20Z</dcterms:created>
  <dcterms:modified xsi:type="dcterms:W3CDTF">2023-12-01T05:25:20Z</dcterms:modified>
</cp:coreProperties>
</file>